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9360"/>
      </w:tblGrid>
      <w:tr w:rsidR="00592094" w:rsidTr="00592094">
        <w:trPr>
          <w:jc w:val="center"/>
        </w:trPr>
        <w:tc>
          <w:tcPr>
            <w:tcW w:w="0" w:type="auto"/>
          </w:tcPr>
          <w:tbl>
            <w:tblPr>
              <w:tblW w:w="8700" w:type="dxa"/>
              <w:jc w:val="center"/>
              <w:shd w:val="clear" w:color="auto" w:fill="FFFFFF"/>
              <w:tblCellMar>
                <w:left w:w="0" w:type="dxa"/>
                <w:right w:w="0" w:type="dxa"/>
              </w:tblCellMar>
              <w:tblLook w:val="04A0" w:firstRow="1" w:lastRow="0" w:firstColumn="1" w:lastColumn="0" w:noHBand="0" w:noVBand="1"/>
            </w:tblPr>
            <w:tblGrid>
              <w:gridCol w:w="9306"/>
            </w:tblGrid>
            <w:tr w:rsidR="00592094">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9306"/>
                  </w:tblGrid>
                  <w:tr w:rsidR="00592094">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92094">
                                <w:tc>
                                  <w:tcPr>
                                    <w:tcW w:w="0" w:type="auto"/>
                                    <w:tcMar>
                                      <w:top w:w="0" w:type="dxa"/>
                                      <w:left w:w="150" w:type="dxa"/>
                                      <w:bottom w:w="150" w:type="dxa"/>
                                      <w:right w:w="150" w:type="dxa"/>
                                    </w:tcMar>
                                  </w:tcPr>
                                  <w:p w:rsidR="00592094" w:rsidRDefault="00592094">
                                    <w:pPr>
                                      <w:spacing w:line="280" w:lineRule="atLeast"/>
                                      <w:jc w:val="center"/>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extent cx="5334000" cy="1809750"/>
                                          <wp:effectExtent l="0" t="0" r="0" b="0"/>
                                          <wp:docPr id="8" name="Picture 8"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809750"/>
                                                  </a:xfrm>
                                                  <a:prstGeom prst="rect">
                                                    <a:avLst/>
                                                  </a:prstGeom>
                                                  <a:noFill/>
                                                  <a:ln>
                                                    <a:noFill/>
                                                  </a:ln>
                                                </pic:spPr>
                                              </pic:pic>
                                            </a:graphicData>
                                          </a:graphic>
                                        </wp:inline>
                                      </w:drawing>
                                    </w:r>
                                  </w:p>
                                  <w:p w:rsidR="00592094" w:rsidRDefault="00592094">
                                    <w:pPr>
                                      <w:jc w:val="center"/>
                                      <w:rPr>
                                        <w:rStyle w:val="Hyperlink"/>
                                        <w:color w:val="auto"/>
                                        <w:u w:val="none"/>
                                      </w:rPr>
                                    </w:pPr>
                                    <w:hyperlink r:id="rId6" w:tgtFrame="_self" w:history="1">
                                      <w:r>
                                        <w:rPr>
                                          <w:rStyle w:val="Hyperlink"/>
                                          <w:rFonts w:ascii="Helvetica" w:eastAsia="Times New Roman" w:hAnsi="Helvetica" w:cs="Helvetica"/>
                                          <w:sz w:val="20"/>
                                          <w:szCs w:val="20"/>
                                        </w:rPr>
                                        <w:t>Click to view newsletter archives</w:t>
                                      </w:r>
                                    </w:hyperlink>
                                  </w:p>
                                  <w:p w:rsidR="00592094" w:rsidRDefault="00592094">
                                    <w:pPr>
                                      <w:spacing w:line="280" w:lineRule="atLeast"/>
                                      <w:jc w:val="center"/>
                                      <w:rPr>
                                        <w:rFonts w:ascii="Helvetica" w:eastAsia="Times New Roman" w:hAnsi="Helvetica" w:cs="Helvetica"/>
                                        <w:color w:val="222222"/>
                                        <w:sz w:val="20"/>
                                        <w:szCs w:val="20"/>
                                      </w:rPr>
                                    </w:pPr>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hideMark/>
                                  </w:tcPr>
                                  <w:p w:rsidR="00592094" w:rsidRDefault="00592094" w:rsidP="00303F69">
                                    <w:pPr>
                                      <w:pStyle w:val="normal1"/>
                                      <w:spacing w:after="240"/>
                                    </w:pPr>
                                    <w:r>
                                      <w:t>View a Featured Ad at the End of this Email.</w:t>
                                    </w:r>
                                  </w:p>
                                  <w:p w:rsidR="00592094" w:rsidRDefault="00592094" w:rsidP="00303F69">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AF282F"/>
                                        <w:sz w:val="30"/>
                                        <w:szCs w:val="30"/>
                                      </w:rPr>
                                      <w:t>May 8, 2019</w:t>
                                    </w:r>
                                  </w:p>
                                  <w:p w:rsidR="00592094" w:rsidRDefault="00592094" w:rsidP="00303F69">
                                    <w:pPr>
                                      <w:pStyle w:val="normal1"/>
                                    </w:pPr>
                                    <w:r>
                                      <w:t> </w:t>
                                    </w:r>
                                    <w:bookmarkStart w:id="0" w:name="_GoBack"/>
                                    <w:bookmarkEnd w:id="0"/>
                                    <w:r>
                                      <w:br/>
                                      <w:t>I.   Free League Legislative Briefing Webinar</w:t>
                                    </w:r>
                                    <w:r>
                                      <w:br/>
                                      <w:t>II.  Earn Up to 8 CEUs for Your License at NJLM Mini One Day Conference</w:t>
                                    </w:r>
                                    <w:r>
                                      <w:br/>
                                      <w:t>III. Legislative/Municipal Workshops</w:t>
                                    </w:r>
                                  </w:p>
                                </w:tc>
                                <w:tc>
                                  <w:tcPr>
                                    <w:tcW w:w="6" w:type="dxa"/>
                                    <w:hideMark/>
                                  </w:tcPr>
                                  <w:p w:rsidR="00592094" w:rsidRDefault="00592094"/>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tcPr>
                                  <w:p w:rsidR="00592094" w:rsidRDefault="00592094">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 Free League Legislative Briefing Webinar</w:t>
                                    </w:r>
                                  </w:p>
                                  <w:p w:rsidR="00592094" w:rsidRDefault="00592094">
                                    <w:pPr>
                                      <w:pStyle w:val="normal1"/>
                                    </w:pPr>
                                  </w:p>
                                  <w:p w:rsidR="00592094" w:rsidRDefault="00592094">
                                    <w:pPr>
                                      <w:pStyle w:val="normal1"/>
                                      <w:jc w:val="center"/>
                                    </w:pPr>
                                    <w:r>
                                      <w:rPr>
                                        <w:rStyle w:val="Strong"/>
                                      </w:rPr>
                                      <w:t>Legislative Update on the Legalization of Marijuana</w:t>
                                    </w:r>
                                    <w:r>
                                      <w:br/>
                                      <w:t>Friday, May 10, 2019</w:t>
                                    </w:r>
                                    <w:r>
                                      <w:br/>
                                      <w:t>12:00 p.m. - 12:45 p.m.</w:t>
                                    </w:r>
                                    <w:r>
                                      <w:br/>
                                      <w:t>Location: Your Computer</w:t>
                                    </w:r>
                                  </w:p>
                                  <w:p w:rsidR="00592094" w:rsidRDefault="00592094">
                                    <w:pPr>
                                      <w:pStyle w:val="normal1"/>
                                    </w:pPr>
                                    <w:r>
                                      <w:t> </w:t>
                                    </w:r>
                                    <w:r>
                                      <w:br/>
                                      <w:t xml:space="preserve">On March 25, legislation to legalize the adult use recreational marijuana was held from final votes in the Senate and Assembly. This legislation could return as soon as late May or may be delayed several months. In the meantime, this allows local officials to delve deep into the bills, assess its impact on your community, and decide how you will proceed. This </w:t>
                                    </w:r>
                                    <w:r>
                                      <w:rPr>
                                        <w:rStyle w:val="Strong"/>
                                      </w:rPr>
                                      <w:t xml:space="preserve">free </w:t>
                                    </w:r>
                                    <w:r>
                                      <w:t>webinar will provide an overview of the legislation, its current status and its potential impact on municipalities.</w:t>
                                    </w:r>
                                    <w:r>
                                      <w:br/>
                                      <w:t> </w:t>
                                    </w:r>
                                    <w:r>
                                      <w:br/>
                                    </w:r>
                                    <w:r>
                                      <w:rPr>
                                        <w:rStyle w:val="Strong"/>
                                      </w:rPr>
                                      <w:t>Schedule:</w:t>
                                    </w:r>
                                    <w:r>
                                      <w:t xml:space="preserve"> 12:00 p.m. - 12:45 p.m. -Webinar Topic and Discussion</w:t>
                                    </w:r>
                                    <w:r>
                                      <w:br/>
                                      <w:t> </w:t>
                                    </w:r>
                                    <w:r>
                                      <w:br/>
                                    </w:r>
                                    <w:r>
                                      <w:rPr>
                                        <w:rStyle w:val="Strong"/>
                                      </w:rPr>
                                      <w:t>Presenter:</w:t>
                                    </w:r>
                                    <w:r>
                                      <w:t xml:space="preserve"> Michael Cerra, Assistant Executive Director, NJLM</w:t>
                                    </w:r>
                                  </w:p>
                                  <w:p w:rsidR="00592094" w:rsidRDefault="00592094">
                                    <w:pPr>
                                      <w:pStyle w:val="normal1"/>
                                    </w:pPr>
                                  </w:p>
                                  <w:p w:rsidR="00592094" w:rsidRDefault="00592094">
                                    <w:pPr>
                                      <w:pStyle w:val="normal1"/>
                                    </w:pPr>
                                    <w:r>
                                      <w:rPr>
                                        <w:rStyle w:val="Strong"/>
                                      </w:rPr>
                                      <w:t>To Register</w:t>
                                    </w:r>
                                    <w:r>
                                      <w:t xml:space="preserve"> please visit the </w:t>
                                    </w:r>
                                    <w:hyperlink r:id="rId7" w:history="1">
                                      <w:r>
                                        <w:rPr>
                                          <w:rStyle w:val="Hyperlink"/>
                                        </w:rPr>
                                        <w:t>Webinar Registration Link</w:t>
                                      </w:r>
                                    </w:hyperlink>
                                    <w:r>
                                      <w:t>.</w:t>
                                    </w:r>
                                  </w:p>
                                </w:tc>
                                <w:tc>
                                  <w:tcPr>
                                    <w:tcW w:w="6" w:type="dxa"/>
                                    <w:hideMark/>
                                  </w:tcPr>
                                  <w:p w:rsidR="00592094" w:rsidRDefault="00592094"/>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hideMark/>
                                  </w:tcPr>
                                  <w:p w:rsidR="00592094" w:rsidRDefault="00592094">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II. Earn Up to 8 CEUs for Your License at NJLM Mini One</w:t>
                                    </w:r>
                                    <w:r>
                                      <w:rPr>
                                        <w:rFonts w:ascii="Arial" w:eastAsia="Times New Roman" w:hAnsi="Arial" w:cs="Arial"/>
                                        <w:color w:val="AF282F"/>
                                        <w:sz w:val="30"/>
                                        <w:szCs w:val="30"/>
                                      </w:rPr>
                                      <w:br/>
                                    </w:r>
                                    <w:r>
                                      <w:rPr>
                                        <w:rStyle w:val="Strong"/>
                                        <w:rFonts w:ascii="Arial" w:eastAsia="Times New Roman" w:hAnsi="Arial" w:cs="Arial"/>
                                        <w:b/>
                                        <w:bCs/>
                                        <w:color w:val="AF282F"/>
                                        <w:sz w:val="30"/>
                                        <w:szCs w:val="30"/>
                                      </w:rPr>
                                      <w:t>    Day Conference</w:t>
                                    </w:r>
                                  </w:p>
                                  <w:p w:rsidR="00592094" w:rsidRDefault="00592094">
                                    <w:pPr>
                                      <w:pStyle w:val="normal1"/>
                                    </w:pPr>
                                    <w:r>
                                      <w:t> </w:t>
                                    </w:r>
                                    <w:r>
                                      <w:br/>
                                      <w:t xml:space="preserve">On June 14, 2019 at the Conference Center at Mercer in West Windsor, the League will offer the Mini One Day Conference. This event will feature about 10 educational sessions </w:t>
                                    </w:r>
                                    <w:r>
                                      <w:lastRenderedPageBreak/>
                                      <w:t>on a wide range of topics including; #</w:t>
                                    </w:r>
                                    <w:proofErr w:type="spellStart"/>
                                    <w:r>
                                      <w:t>MeToo</w:t>
                                    </w:r>
                                    <w:proofErr w:type="spellEnd"/>
                                    <w:r>
                                      <w:t xml:space="preserve"> in the Workplace, Green Purchasing, Changing Environment of Recycling, Cyber Security, the Budget Forecasting, Elections, Turning Unpaid Taxes into Money, the Religious Land Use and Institutionalized Persons Act and NJ Land Use Law,  and Current Trends in Document Fraud, to name a few. Many attendees will be able to earn up to 8 CEU credits in one day.</w:t>
                                    </w:r>
                                    <w:r>
                                      <w:br/>
                                      <w:t> </w:t>
                                    </w:r>
                                    <w:r>
                                      <w:br/>
                                    </w:r>
                                    <w:r>
                                      <w:rPr>
                                        <w:rStyle w:val="Strong"/>
                                      </w:rPr>
                                      <w:t>The Mini Conference will run from 8:30 a.m. - 5:00 p.m. with registration beginning at 7:30 a.m. Pre-registration costs (before June 4) are $115.00 for members and $130.00 for non-members and include a continental breakfast and buffet lunch. After June 4, 2019 costs rise to $125.00 for members and $155.00 for non-members and must be paid at the door.</w:t>
                                    </w:r>
                                    <w:r>
                                      <w:br/>
                                      <w:t> </w:t>
                                    </w:r>
                                    <w:r>
                                      <w:br/>
                                      <w:t xml:space="preserve">More Information for the Mini Conference including registration forms and a course list can be found at the </w:t>
                                    </w:r>
                                    <w:hyperlink r:id="rId8" w:history="1">
                                      <w:r>
                                        <w:rPr>
                                          <w:rStyle w:val="Hyperlink"/>
                                        </w:rPr>
                                        <w:t xml:space="preserve">Mini Conference website. </w:t>
                                      </w:r>
                                    </w:hyperlink>
                                    <w:r>
                                      <w:br/>
                                      <w:t> </w:t>
                                    </w:r>
                                    <w:r>
                                      <w:br/>
                                      <w:t xml:space="preserve">For questions please contact Danielle Holland-Htut, Continuing Education/Special Programs Manager at 609-695-3481 </w:t>
                                    </w:r>
                                    <w:proofErr w:type="spellStart"/>
                                    <w:r>
                                      <w:t>ext</w:t>
                                    </w:r>
                                    <w:proofErr w:type="spellEnd"/>
                                    <w:r>
                                      <w:t xml:space="preserve"> 118 or </w:t>
                                    </w:r>
                                    <w:hyperlink r:id="rId9" w:history="1">
                                      <w:r>
                                        <w:rPr>
                                          <w:rStyle w:val="Hyperlink"/>
                                        </w:rPr>
                                        <w:t>dholland@njlm.org</w:t>
                                      </w:r>
                                    </w:hyperlink>
                                    <w:r>
                                      <w:t>.</w:t>
                                    </w:r>
                                  </w:p>
                                </w:tc>
                                <w:tc>
                                  <w:tcPr>
                                    <w:tcW w:w="6" w:type="dxa"/>
                                    <w:hideMark/>
                                  </w:tcPr>
                                  <w:p w:rsidR="00592094" w:rsidRDefault="00592094"/>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hideMark/>
                                  </w:tcPr>
                                  <w:p w:rsidR="00592094" w:rsidRDefault="00592094">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lastRenderedPageBreak/>
                                      <w:t>III. Legislative/Municipal Workshops</w:t>
                                    </w:r>
                                  </w:p>
                                  <w:p w:rsidR="00592094" w:rsidRDefault="00592094">
                                    <w:pPr>
                                      <w:pStyle w:val="normal1"/>
                                    </w:pPr>
                                    <w:r>
                                      <w:t> </w:t>
                                    </w:r>
                                    <w:r>
                                      <w:br/>
                                      <w:t xml:space="preserve">The </w:t>
                                    </w:r>
                                    <w:hyperlink r:id="rId10" w:history="1">
                                      <w:r>
                                        <w:rPr>
                                          <w:rStyle w:val="Hyperlink"/>
                                        </w:rPr>
                                        <w:t>Jersey Access Group</w:t>
                                      </w:r>
                                    </w:hyperlink>
                                    <w:r>
                                      <w:t xml:space="preserve">, a League Affiliated Association, would like to invite all Municipal Employees and Elected Officials to attend a </w:t>
                                    </w:r>
                                    <w:r>
                                      <w:rPr>
                                        <w:rStyle w:val="Strong"/>
                                      </w:rPr>
                                      <w:t>FREE</w:t>
                                    </w:r>
                                    <w:r>
                                      <w:t xml:space="preserve"> series of workshops dealing with current legislative communication issues as part of its annual conference. The </w:t>
                                    </w:r>
                                    <w:hyperlink r:id="rId11" w:history="1">
                                      <w:r>
                                        <w:rPr>
                                          <w:rStyle w:val="Hyperlink"/>
                                        </w:rPr>
                                        <w:t>Eastern Video Expo</w:t>
                                      </w:r>
                                    </w:hyperlink>
                                    <w:r>
                                      <w:t xml:space="preserve"> will be held May 23 &amp; 24 at the Hyatt Regency, New Brunswick. This Conference includes free CEUs.</w:t>
                                    </w:r>
                                    <w:r>
                                      <w:br/>
                                      <w:t> </w:t>
                                    </w:r>
                                    <w:r>
                                      <w:br/>
                                      <w:t>Municipalities continue to be faced with rules and regulations that negatively impact local government and its residents. These include changes in the physical landscape of communities, development and support of local businesses, wired and wireless communication services, public safety, and the increase in expenses to local government This two day conference explores current and pending federal legislation and controls both implemented and under consideration by the FCC. Topics include cable franchise; 5G and small cell technology; Use of Right of Way; Cyber security; and the future of New Jersey’s telecommunications policy. </w:t>
                                    </w:r>
                                    <w:r>
                                      <w:br/>
                                    </w:r>
                                    <w:r>
                                      <w:br/>
                                      <w:t xml:space="preserve">Discussion panels include experts in the industry, regulators, and telecommunications law.  Learn the courses of action available to protect the quality of life in your community.  </w:t>
                                    </w:r>
                                    <w:hyperlink r:id="rId12" w:history="1">
                                      <w:r>
                                        <w:rPr>
                                          <w:rStyle w:val="Hyperlink"/>
                                        </w:rPr>
                                        <w:t>Details of the workshops are available on line</w:t>
                                      </w:r>
                                    </w:hyperlink>
                                    <w:r>
                                      <w:br/>
                                      <w:t> </w:t>
                                    </w:r>
                                    <w:r>
                                      <w:br/>
                                    </w:r>
                                    <w:hyperlink r:id="rId13" w:history="1">
                                      <w:r>
                                        <w:rPr>
                                          <w:rStyle w:val="Hyperlink"/>
                                        </w:rPr>
                                        <w:t>Registration</w:t>
                                      </w:r>
                                    </w:hyperlink>
                                    <w:r>
                                      <w:br/>
                                      <w:t> </w:t>
                                    </w:r>
                                    <w:r>
                                      <w:br/>
                                      <w:t>When registering from the website, click on Municipal Employees/Elected Officials No Charge. Optional lunch tickets may be purchased at the time of your registration for the Affinity Lunch on May 23 and/or the Keynote Lunch on May 24. </w:t>
                                    </w:r>
                                  </w:p>
                                </w:tc>
                                <w:tc>
                                  <w:tcPr>
                                    <w:tcW w:w="6" w:type="dxa"/>
                                    <w:hideMark/>
                                  </w:tcPr>
                                  <w:p w:rsidR="00592094" w:rsidRDefault="00592094"/>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92094">
                                <w:tc>
                                  <w:tcPr>
                                    <w:tcW w:w="0" w:type="auto"/>
                                    <w:tcMar>
                                      <w:top w:w="0" w:type="dxa"/>
                                      <w:left w:w="150" w:type="dxa"/>
                                      <w:bottom w:w="150" w:type="dxa"/>
                                      <w:right w:w="150" w:type="dxa"/>
                                    </w:tcMar>
                                    <w:hideMark/>
                                  </w:tcPr>
                                  <w:p w:rsidR="00592094" w:rsidRDefault="00592094">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drawing>
                                        <wp:inline distT="0" distB="0" distL="0" distR="0">
                                          <wp:extent cx="5334000" cy="47625"/>
                                          <wp:effectExtent l="0" t="0" r="0" b="9525"/>
                                          <wp:docPr id="7" name="Picture 7"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47625"/>
                                                  </a:xfrm>
                                                  <a:prstGeom prst="rect">
                                                    <a:avLst/>
                                                  </a:prstGeom>
                                                  <a:noFill/>
                                                  <a:ln>
                                                    <a:noFill/>
                                                  </a:ln>
                                                </pic:spPr>
                                              </pic:pic>
                                            </a:graphicData>
                                          </a:graphic>
                                        </wp:inline>
                                      </w:drawing>
                                    </w:r>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hideMark/>
                                  </w:tcPr>
                                  <w:p w:rsidR="00592094" w:rsidRDefault="00592094">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0D60B5"/>
                                        <w:sz w:val="30"/>
                                        <w:szCs w:val="30"/>
                                      </w:rPr>
                                      <w:t>Advertiser Spotlight</w:t>
                                    </w:r>
                                  </w:p>
                                </w:tc>
                                <w:tc>
                                  <w:tcPr>
                                    <w:tcW w:w="6" w:type="dxa"/>
                                    <w:hideMark/>
                                  </w:tcPr>
                                  <w:p w:rsidR="00592094" w:rsidRDefault="00592094">
                                    <w:pPr>
                                      <w:rPr>
                                        <w:rFonts w:ascii="Arial" w:eastAsia="Times New Roman" w:hAnsi="Arial" w:cs="Arial"/>
                                        <w:color w:val="AF282F"/>
                                        <w:sz w:val="30"/>
                                        <w:szCs w:val="3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92094">
                                <w:tc>
                                  <w:tcPr>
                                    <w:tcW w:w="0" w:type="auto"/>
                                    <w:tcMar>
                                      <w:top w:w="0" w:type="dxa"/>
                                      <w:left w:w="150" w:type="dxa"/>
                                      <w:bottom w:w="150" w:type="dxa"/>
                                      <w:right w:w="150" w:type="dxa"/>
                                    </w:tcMar>
                                    <w:hideMark/>
                                  </w:tcPr>
                                  <w:p w:rsidR="00592094" w:rsidRDefault="00592094">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lastRenderedPageBreak/>
                                      <w:drawing>
                                        <wp:inline distT="0" distB="0" distL="0" distR="0">
                                          <wp:extent cx="5334000" cy="895350"/>
                                          <wp:effectExtent l="0" t="0" r="0" b="0"/>
                                          <wp:docPr id="6" name="Picture 6" descr="Verizon Ad">
                                            <a:hlinkClick xmlns:a="http://schemas.openxmlformats.org/drawingml/2006/main" r:id="rId1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zon 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895350"/>
                                                  </a:xfrm>
                                                  <a:prstGeom prst="rect">
                                                    <a:avLst/>
                                                  </a:prstGeom>
                                                  <a:noFill/>
                                                  <a:ln>
                                                    <a:noFill/>
                                                  </a:ln>
                                                </pic:spPr>
                                              </pic:pic>
                                            </a:graphicData>
                                          </a:graphic>
                                        </wp:inline>
                                      </w:drawing>
                                    </w:r>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592094">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hideMark/>
                                  </w:tcPr>
                                  <w:p w:rsidR="00592094" w:rsidRDefault="00592094">
                                    <w:pPr>
                                      <w:rPr>
                                        <w:rFonts w:eastAsia="Times New Roman"/>
                                        <w:sz w:val="20"/>
                                        <w:szCs w:val="20"/>
                                      </w:rPr>
                                    </w:pPr>
                                  </w:p>
                                </w:tc>
                                <w:tc>
                                  <w:tcPr>
                                    <w:tcW w:w="6" w:type="dxa"/>
                                    <w:hideMark/>
                                  </w:tcPr>
                                  <w:p w:rsidR="00592094" w:rsidRDefault="00592094">
                                    <w:pPr>
                                      <w:rPr>
                                        <w:rFonts w:eastAsia="Times New Roman"/>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592094">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92094">
                                <w:tc>
                                  <w:tcPr>
                                    <w:tcW w:w="0" w:type="auto"/>
                                    <w:tcMar>
                                      <w:top w:w="0" w:type="dxa"/>
                                      <w:left w:w="150" w:type="dxa"/>
                                      <w:bottom w:w="150" w:type="dxa"/>
                                      <w:right w:w="150" w:type="dxa"/>
                                    </w:tcMar>
                                    <w:hideMark/>
                                  </w:tcPr>
                                  <w:p w:rsidR="00592094" w:rsidRDefault="00592094">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600075"/>
                                          <wp:effectExtent l="0" t="0" r="0" b="9525"/>
                                          <wp:docPr id="5" name="Picture 5" descr="222 West State Street, Trenton, NJ 08608 Phone: 609-695-3481 Web: www.njlm.org">
                                            <a:hlinkClick xmlns:a="http://schemas.openxmlformats.org/drawingml/2006/main" r:id="rId17"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2 West State Street, Trenton, NJ 08608 Phone: 609-695-3481 Web: www.njlm.or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600075"/>
                                                  </a:xfrm>
                                                  <a:prstGeom prst="rect">
                                                    <a:avLst/>
                                                  </a:prstGeom>
                                                  <a:noFill/>
                                                  <a:ln>
                                                    <a:noFill/>
                                                  </a:ln>
                                                </pic:spPr>
                                              </pic:pic>
                                            </a:graphicData>
                                          </a:graphic>
                                        </wp:inline>
                                      </w:drawing>
                                    </w:r>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9306"/>
                        </w:tblGrid>
                        <w:tr w:rsidR="00592094">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150" w:type="dxa"/>
                                      <w:left w:w="150" w:type="dxa"/>
                                      <w:bottom w:w="150" w:type="dxa"/>
                                      <w:right w:w="150" w:type="dxa"/>
                                    </w:tcMar>
                                    <w:hideMark/>
                                  </w:tcPr>
                                  <w:p w:rsidR="00592094" w:rsidRDefault="00592094">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FFFFFF"/>
                                        <w:sz w:val="24"/>
                                        <w:szCs w:val="24"/>
                                      </w:rPr>
                                      <w:t>NJLM on Social Media:     </w:t>
                                    </w:r>
                                    <w:hyperlink r:id="rId19" w:history="1">
                                      <w:r>
                                        <w:rPr>
                                          <w:rStyle w:val="Hyperlink"/>
                                          <w:rFonts w:ascii="Arial" w:eastAsia="Times New Roman" w:hAnsi="Arial" w:cs="Arial"/>
                                          <w:color w:val="FFFFFF"/>
                                          <w:sz w:val="24"/>
                                          <w:szCs w:val="24"/>
                                        </w:rPr>
                                        <w:t>Facebook</w:t>
                                      </w:r>
                                    </w:hyperlink>
                                    <w:r>
                                      <w:rPr>
                                        <w:rFonts w:ascii="Arial" w:eastAsia="Times New Roman" w:hAnsi="Arial" w:cs="Arial"/>
                                        <w:color w:val="FFFFFF"/>
                                        <w:sz w:val="24"/>
                                        <w:szCs w:val="24"/>
                                      </w:rPr>
                                      <w:t>     </w:t>
                                    </w:r>
                                    <w:hyperlink r:id="rId20" w:history="1">
                                      <w:r>
                                        <w:rPr>
                                          <w:rStyle w:val="Hyperlink"/>
                                          <w:rFonts w:ascii="Arial" w:eastAsia="Times New Roman" w:hAnsi="Arial" w:cs="Arial"/>
                                          <w:color w:val="FFFFFF"/>
                                          <w:sz w:val="24"/>
                                          <w:szCs w:val="24"/>
                                        </w:rPr>
                                        <w:t>Twitter</w:t>
                                      </w:r>
                                    </w:hyperlink>
                                    <w:r>
                                      <w:rPr>
                                        <w:rFonts w:ascii="Arial" w:eastAsia="Times New Roman" w:hAnsi="Arial" w:cs="Arial"/>
                                        <w:color w:val="FFFFFF"/>
                                        <w:sz w:val="24"/>
                                        <w:szCs w:val="24"/>
                                      </w:rPr>
                                      <w:t>    </w:t>
                                    </w:r>
                                    <w:hyperlink r:id="rId21" w:history="1">
                                      <w:r>
                                        <w:rPr>
                                          <w:rStyle w:val="Hyperlink"/>
                                          <w:rFonts w:ascii="Arial" w:eastAsia="Times New Roman" w:hAnsi="Arial" w:cs="Arial"/>
                                          <w:color w:val="FFFFFF"/>
                                          <w:sz w:val="24"/>
                                          <w:szCs w:val="24"/>
                                        </w:rPr>
                                        <w:t>LinkedIn</w:t>
                                      </w:r>
                                    </w:hyperlink>
                                    <w:r>
                                      <w:rPr>
                                        <w:rFonts w:ascii="Arial" w:eastAsia="Times New Roman" w:hAnsi="Arial" w:cs="Arial"/>
                                        <w:color w:val="FFFFFF"/>
                                        <w:sz w:val="24"/>
                                        <w:szCs w:val="24"/>
                                      </w:rPr>
                                      <w:t>     </w:t>
                                    </w:r>
                                    <w:hyperlink r:id="rId22" w:history="1">
                                      <w:r>
                                        <w:rPr>
                                          <w:rStyle w:val="Hyperlink"/>
                                          <w:rFonts w:ascii="Arial" w:eastAsia="Times New Roman" w:hAnsi="Arial" w:cs="Arial"/>
                                          <w:color w:val="FFFFFF"/>
                                          <w:sz w:val="24"/>
                                          <w:szCs w:val="24"/>
                                        </w:rPr>
                                        <w:t>YouTube</w:t>
                                      </w:r>
                                    </w:hyperlink>
                                  </w:p>
                                </w:tc>
                                <w:tc>
                                  <w:tcPr>
                                    <w:tcW w:w="6" w:type="dxa"/>
                                    <w:hideMark/>
                                  </w:tcPr>
                                  <w:p w:rsidR="00592094" w:rsidRDefault="00592094">
                                    <w:pPr>
                                      <w:rPr>
                                        <w:rFonts w:ascii="Arial" w:eastAsia="Times New Roman" w:hAnsi="Arial" w:cs="Arial"/>
                                        <w:color w:val="711A1E"/>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209"/>
                          <w:gridCol w:w="3209"/>
                          <w:gridCol w:w="2888"/>
                        </w:tblGrid>
                        <w:tr w:rsidR="00592094">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92094">
                                <w:tc>
                                  <w:tcPr>
                                    <w:tcW w:w="0" w:type="auto"/>
                                    <w:tcMar>
                                      <w:top w:w="0" w:type="dxa"/>
                                      <w:left w:w="0" w:type="dxa"/>
                                      <w:bottom w:w="150" w:type="dxa"/>
                                      <w:right w:w="0" w:type="dxa"/>
                                    </w:tcMar>
                                    <w:hideMark/>
                                  </w:tcPr>
                                  <w:p w:rsidR="00592094" w:rsidRDefault="00592094">
                                    <w:pPr>
                                      <w:spacing w:line="280" w:lineRule="atLeast"/>
                                      <w:jc w:val="center"/>
                                      <w:rPr>
                                        <w:rFonts w:ascii="Helvetica" w:eastAsia="Times New Roman" w:hAnsi="Helvetica" w:cs="Helvetica"/>
                                        <w:color w:val="222222"/>
                                        <w:sz w:val="20"/>
                                        <w:szCs w:val="20"/>
                                      </w:rPr>
                                    </w:pPr>
                                    <w:hyperlink r:id="rId23"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4" name="Picture 4"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Sha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92094">
                                <w:tc>
                                  <w:tcPr>
                                    <w:tcW w:w="0" w:type="auto"/>
                                    <w:tcMar>
                                      <w:top w:w="0" w:type="dxa"/>
                                      <w:left w:w="0" w:type="dxa"/>
                                      <w:bottom w:w="150" w:type="dxa"/>
                                      <w:right w:w="0" w:type="dxa"/>
                                    </w:tcMar>
                                    <w:hideMark/>
                                  </w:tcPr>
                                  <w:p w:rsidR="00592094" w:rsidRDefault="00592094">
                                    <w:pPr>
                                      <w:spacing w:line="280" w:lineRule="atLeast"/>
                                      <w:jc w:val="center"/>
                                      <w:rPr>
                                        <w:rFonts w:ascii="Helvetica" w:eastAsia="Times New Roman" w:hAnsi="Helvetica" w:cs="Helvetica"/>
                                        <w:color w:val="222222"/>
                                        <w:sz w:val="20"/>
                                        <w:szCs w:val="20"/>
                                      </w:rPr>
                                    </w:pPr>
                                    <w:hyperlink r:id="rId25"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3" name="Picture 3"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Sha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92094">
                                <w:tc>
                                  <w:tcPr>
                                    <w:tcW w:w="0" w:type="auto"/>
                                    <w:tcMar>
                                      <w:top w:w="0" w:type="dxa"/>
                                      <w:left w:w="0" w:type="dxa"/>
                                      <w:bottom w:w="150" w:type="dxa"/>
                                      <w:right w:w="0" w:type="dxa"/>
                                    </w:tcMar>
                                    <w:hideMark/>
                                  </w:tcPr>
                                  <w:p w:rsidR="00592094" w:rsidRDefault="00592094">
                                    <w:pPr>
                                      <w:spacing w:line="280" w:lineRule="atLeast"/>
                                      <w:jc w:val="center"/>
                                      <w:rPr>
                                        <w:rFonts w:ascii="Helvetica" w:eastAsia="Times New Roman" w:hAnsi="Helvetica" w:cs="Helvetica"/>
                                        <w:color w:val="222222"/>
                                        <w:sz w:val="20"/>
                                        <w:szCs w:val="20"/>
                                      </w:rPr>
                                    </w:pPr>
                                    <w:hyperlink r:id="rId27" w:tgtFrame="_blank" w:history="1">
                                      <w:r>
                                        <w:rPr>
                                          <w:rFonts w:ascii="Helvetica" w:eastAsia="Times New Roman" w:hAnsi="Helvetica" w:cs="Helvetica"/>
                                          <w:noProof/>
                                          <w:color w:val="606060"/>
                                          <w:sz w:val="20"/>
                                          <w:szCs w:val="20"/>
                                        </w:rPr>
                                        <w:drawing>
                                          <wp:inline distT="0" distB="0" distL="0" distR="0">
                                            <wp:extent cx="133350" cy="152400"/>
                                            <wp:effectExtent l="0" t="0" r="0" b="0"/>
                                            <wp:docPr id="2" name="Picture 2"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Sha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r w:rsidR="00592094">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2556"/>
                        </w:tblGrid>
                        <w:tr w:rsidR="00592094">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592094">
                                <w:tc>
                                  <w:tcPr>
                                    <w:tcW w:w="0" w:type="auto"/>
                                    <w:tcMar>
                                      <w:top w:w="0" w:type="dxa"/>
                                      <w:left w:w="150" w:type="dxa"/>
                                      <w:bottom w:w="150" w:type="dxa"/>
                                      <w:right w:w="150" w:type="dxa"/>
                                    </w:tcMar>
                                    <w:hideMark/>
                                  </w:tcPr>
                                  <w:p w:rsidR="00592094" w:rsidRDefault="00592094">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Copyright 2018 NJLM. All Rights Reserved.</w:t>
                                    </w:r>
                                    <w:r>
                                      <w:rPr>
                                        <w:rFonts w:ascii="Helvetica" w:hAnsi="Helvetica" w:cs="Helvetica"/>
                                        <w:color w:val="969696"/>
                                        <w:sz w:val="18"/>
                                        <w:szCs w:val="18"/>
                                      </w:rPr>
                                      <w:br/>
                                      <w:t>222 West State Street, Trenton, NJ 08608</w:t>
                                    </w:r>
                                  </w:p>
                                  <w:p w:rsidR="00592094" w:rsidRDefault="00592094">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 xml:space="preserve">If you no longer wish to receive emails from us, you may </w:t>
                                    </w:r>
                                    <w:hyperlink r:id="rId29" w:tgtFrame="_blank" w:history="1">
                                      <w:r>
                                        <w:rPr>
                                          <w:rStyle w:val="Hyperlink"/>
                                          <w:rFonts w:ascii="Helvetica" w:hAnsi="Helvetica" w:cs="Helvetica"/>
                                          <w:b/>
                                          <w:bCs/>
                                          <w:color w:val="969696"/>
                                          <w:sz w:val="18"/>
                                          <w:szCs w:val="18"/>
                                        </w:rPr>
                                        <w:t>Unsubscribe</w:t>
                                      </w:r>
                                    </w:hyperlink>
                                    <w:r>
                                      <w:rPr>
                                        <w:rFonts w:ascii="Helvetica" w:hAnsi="Helvetica" w:cs="Helvetica"/>
                                        <w:color w:val="969696"/>
                                        <w:sz w:val="18"/>
                                        <w:szCs w:val="18"/>
                                      </w:rPr>
                                      <w:t xml:space="preserve">. </w:t>
                                    </w:r>
                                  </w:p>
                                </w:tc>
                                <w:tc>
                                  <w:tcPr>
                                    <w:tcW w:w="6" w:type="dxa"/>
                                    <w:hideMark/>
                                  </w:tcPr>
                                  <w:p w:rsidR="00592094" w:rsidRDefault="00592094">
                                    <w:pPr>
                                      <w:rPr>
                                        <w:rFonts w:ascii="Helvetica" w:hAnsi="Helvetica" w:cs="Helvetica"/>
                                        <w:color w:val="969696"/>
                                        <w:sz w:val="18"/>
                                        <w:szCs w:val="18"/>
                                      </w:rPr>
                                    </w:pPr>
                                  </w:p>
                                </w:tc>
                              </w:tr>
                            </w:tbl>
                            <w:p w:rsidR="00592094" w:rsidRDefault="00592094">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2550"/>
                                <w:gridCol w:w="6"/>
                              </w:tblGrid>
                              <w:tr w:rsidR="00592094">
                                <w:tc>
                                  <w:tcPr>
                                    <w:tcW w:w="0" w:type="auto"/>
                                    <w:tcMar>
                                      <w:top w:w="0" w:type="dxa"/>
                                      <w:left w:w="0" w:type="dxa"/>
                                      <w:bottom w:w="150" w:type="dxa"/>
                                      <w:right w:w="150" w:type="dxa"/>
                                    </w:tcMar>
                                    <w:hideMark/>
                                  </w:tcPr>
                                  <w:p w:rsidR="00592094" w:rsidRDefault="00592094">
                                    <w:pPr>
                                      <w:spacing w:line="280" w:lineRule="atLeast"/>
                                      <w:rPr>
                                        <w:rFonts w:ascii="Helvetica" w:eastAsia="Times New Roman" w:hAnsi="Helvetica" w:cs="Helvetica"/>
                                        <w:color w:val="222222"/>
                                        <w:sz w:val="20"/>
                                        <w:szCs w:val="20"/>
                                      </w:rPr>
                                    </w:pPr>
                                    <w:r>
                                      <w:rPr>
                                        <w:rFonts w:ascii="Helvetica" w:eastAsia="Times New Roman" w:hAnsi="Helvetica" w:cs="Helvetica"/>
                                        <w:color w:val="969696"/>
                                        <w:sz w:val="15"/>
                                        <w:szCs w:val="15"/>
                                      </w:rPr>
                                      <w:t>Powered by</w:t>
                                    </w:r>
                                    <w:r>
                                      <w:rPr>
                                        <w:rFonts w:eastAsia="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3809" cy="279365"/>
                                          <wp:effectExtent l="0" t="0" r="635" b="6985"/>
                                          <wp:wrapSquare wrapText="bothSides"/>
                                          <wp:docPr id="9" name="Picture 9"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Send - A product of CivicPlu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3809" cy="279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bl>
          <w:p w:rsidR="00592094" w:rsidRDefault="00592094">
            <w:pPr>
              <w:spacing w:line="280" w:lineRule="atLeast"/>
              <w:jc w:val="center"/>
              <w:rPr>
                <w:rFonts w:ascii="Helvetica" w:eastAsia="Times New Roman" w:hAnsi="Helvetica" w:cs="Helvetica"/>
                <w:vanish/>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592094">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592094">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92094">
                          <w:tc>
                            <w:tcPr>
                              <w:tcW w:w="0" w:type="auto"/>
                              <w:tcMar>
                                <w:top w:w="0" w:type="dxa"/>
                                <w:left w:w="0" w:type="dxa"/>
                                <w:bottom w:w="150" w:type="dxa"/>
                                <w:right w:w="0" w:type="dxa"/>
                              </w:tcMar>
                              <w:hideMark/>
                            </w:tcPr>
                            <w:p w:rsidR="00592094" w:rsidRDefault="00592094">
                              <w:pPr>
                                <w:spacing w:line="280" w:lineRule="atLeast"/>
                                <w:jc w:val="center"/>
                                <w:rPr>
                                  <w:rFonts w:ascii="Helvetica" w:eastAsia="Times New Roman" w:hAnsi="Helvetica" w:cs="Helvetica"/>
                                  <w:color w:val="222222"/>
                                  <w:sz w:val="20"/>
                                  <w:szCs w:val="20"/>
                                </w:rPr>
                              </w:pPr>
                              <w:r>
                                <w:rPr>
                                  <w:rFonts w:ascii="Helvetica" w:eastAsia="Times New Roman" w:hAnsi="Helvetica" w:cs="Helvetica"/>
                                  <w:color w:val="222222"/>
                                  <w:sz w:val="18"/>
                                  <w:szCs w:val="18"/>
                                </w:rPr>
                                <w:t xml:space="preserve">Email not displaying correctly? </w:t>
                              </w:r>
                              <w:hyperlink r:id="rId31" w:history="1">
                                <w:r>
                                  <w:rPr>
                                    <w:rStyle w:val="Hyperlink"/>
                                    <w:rFonts w:ascii="Helvetica" w:eastAsia="Times New Roman" w:hAnsi="Helvetica" w:cs="Helvetica"/>
                                    <w:color w:val="2BA6CB"/>
                                    <w:sz w:val="18"/>
                                    <w:szCs w:val="18"/>
                                  </w:rPr>
                                  <w:t>View it in your browser</w:t>
                                </w:r>
                              </w:hyperlink>
                              <w:r>
                                <w:rPr>
                                  <w:rFonts w:ascii="Helvetica" w:eastAsia="Times New Roman" w:hAnsi="Helvetica" w:cs="Helvetica"/>
                                  <w:color w:val="222222"/>
                                  <w:sz w:val="18"/>
                                  <w:szCs w:val="18"/>
                                </w:rPr>
                                <w:t>.</w:t>
                              </w:r>
                            </w:p>
                          </w:tc>
                          <w:tc>
                            <w:tcPr>
                              <w:tcW w:w="6" w:type="dxa"/>
                              <w:hideMark/>
                            </w:tcPr>
                            <w:p w:rsidR="00592094" w:rsidRDefault="00592094">
                              <w:pPr>
                                <w:rPr>
                                  <w:rFonts w:ascii="Helvetica" w:eastAsia="Times New Roman" w:hAnsi="Helvetica" w:cs="Helvetica"/>
                                  <w:color w:val="222222"/>
                                  <w:sz w:val="20"/>
                                  <w:szCs w:val="20"/>
                                </w:rPr>
                              </w:pPr>
                            </w:p>
                          </w:tc>
                        </w:tr>
                      </w:tbl>
                      <w:p w:rsidR="00592094" w:rsidRDefault="00592094">
                        <w:pPr>
                          <w:rPr>
                            <w:rFonts w:eastAsia="Times New Roman"/>
                            <w:sz w:val="20"/>
                            <w:szCs w:val="20"/>
                          </w:rPr>
                        </w:pPr>
                      </w:p>
                    </w:tc>
                  </w:tr>
                </w:tbl>
                <w:p w:rsidR="00592094" w:rsidRDefault="00592094">
                  <w:pPr>
                    <w:rPr>
                      <w:rFonts w:eastAsia="Times New Roman"/>
                      <w:sz w:val="20"/>
                      <w:szCs w:val="20"/>
                    </w:rPr>
                  </w:pPr>
                </w:p>
              </w:tc>
            </w:tr>
          </w:tbl>
          <w:p w:rsidR="00592094" w:rsidRDefault="00592094">
            <w:pPr>
              <w:jc w:val="center"/>
              <w:rPr>
                <w:rFonts w:eastAsia="Times New Roman"/>
                <w:sz w:val="20"/>
                <w:szCs w:val="20"/>
              </w:rPr>
            </w:pPr>
          </w:p>
        </w:tc>
      </w:tr>
    </w:tbl>
    <w:p w:rsidR="00592094" w:rsidRDefault="00592094" w:rsidP="00592094">
      <w:pPr>
        <w:rPr>
          <w:rFonts w:eastAsia="Times New Roman"/>
        </w:rPr>
      </w:pPr>
      <w:r>
        <w:rPr>
          <w:rFonts w:eastAsia="Times New Roman"/>
          <w:noProof/>
        </w:rPr>
        <w:lastRenderedPageBreak/>
        <w:drawing>
          <wp:inline distT="0" distB="0" distL="0" distR="0">
            <wp:extent cx="9525" cy="952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85017" w:rsidRDefault="00C85017"/>
    <w:sectPr w:rsidR="00C85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94"/>
    <w:rsid w:val="00303F69"/>
    <w:rsid w:val="00592094"/>
    <w:rsid w:val="00C8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DC9B0-7DA8-488F-B44D-BA150995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09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9209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59209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094"/>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92094"/>
    <w:rPr>
      <w:rFonts w:ascii="Times New Roman" w:hAnsi="Times New Roman" w:cs="Times New Roman"/>
      <w:b/>
      <w:bCs/>
      <w:sz w:val="36"/>
      <w:szCs w:val="36"/>
    </w:rPr>
  </w:style>
  <w:style w:type="character" w:styleId="Hyperlink">
    <w:name w:val="Hyperlink"/>
    <w:basedOn w:val="DefaultParagraphFont"/>
    <w:uiPriority w:val="99"/>
    <w:semiHidden/>
    <w:unhideWhenUsed/>
    <w:rsid w:val="00592094"/>
    <w:rPr>
      <w:color w:val="0000FF"/>
      <w:u w:val="single"/>
    </w:rPr>
  </w:style>
  <w:style w:type="paragraph" w:customStyle="1" w:styleId="normal1">
    <w:name w:val="normal1"/>
    <w:basedOn w:val="Normal"/>
    <w:rsid w:val="00592094"/>
    <w:rPr>
      <w:rFonts w:ascii="Arial" w:hAnsi="Arial" w:cs="Arial"/>
      <w:color w:val="333333"/>
      <w:sz w:val="21"/>
      <w:szCs w:val="21"/>
    </w:rPr>
  </w:style>
  <w:style w:type="paragraph" w:customStyle="1" w:styleId="footer">
    <w:name w:val="footer"/>
    <w:basedOn w:val="Normal"/>
    <w:rsid w:val="00592094"/>
    <w:pPr>
      <w:spacing w:before="100" w:beforeAutospacing="1" w:after="100" w:afterAutospacing="1"/>
    </w:pPr>
  </w:style>
  <w:style w:type="character" w:styleId="Strong">
    <w:name w:val="Strong"/>
    <w:basedOn w:val="DefaultParagraphFont"/>
    <w:uiPriority w:val="22"/>
    <w:qFormat/>
    <w:rsid w:val="00592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8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r20.constantcontact.com/register/eventReg?oeidk=a07efsbpnx550dffa1f&amp;oseq=&amp;c=&amp;ch=" TargetMode="External"/><Relationship Id="rId18" Type="http://schemas.openxmlformats.org/officeDocument/2006/relationships/image" Target="media/image4.jpeg"/><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s://www.linkedin.com/company/new-jersey-league-of-municipalities/" TargetMode="External"/><Relationship Id="rId34" Type="http://schemas.openxmlformats.org/officeDocument/2006/relationships/theme" Target="theme/theme1.xml"/><Relationship Id="rId7" Type="http://schemas.openxmlformats.org/officeDocument/2006/relationships/hyperlink" Target="https://register.gotowebinar.com/register/8768409916764674306" TargetMode="External"/><Relationship Id="rId12" Type="http://schemas.openxmlformats.org/officeDocument/2006/relationships/hyperlink" Target="https://www.njlm.org/DocumentCenter/View/7699/05052019-JAG-Municipal-Invitation-Schedule-" TargetMode="External"/><Relationship Id="rId17" Type="http://schemas.openxmlformats.org/officeDocument/2006/relationships/hyperlink" Target="https://www.njlm.org/" TargetMode="External"/><Relationship Id="rId25" Type="http://schemas.openxmlformats.org/officeDocument/2006/relationships/hyperlink" Target="http://twitter.com/share?url=https://cvcpl.us/2NsSmG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twitter.com/NJ_League" TargetMode="External"/><Relationship Id="rId29" Type="http://schemas.openxmlformats.org/officeDocument/2006/relationships/hyperlink" Target="http://www.njlm.org/list.aspx" TargetMode="External"/><Relationship Id="rId1" Type="http://schemas.openxmlformats.org/officeDocument/2006/relationships/styles" Target="styles.xml"/><Relationship Id="rId6" Type="http://schemas.openxmlformats.org/officeDocument/2006/relationships/hyperlink" Target="https://njlm.org/Archive.aspx?AMID=36" TargetMode="External"/><Relationship Id="rId11" Type="http://schemas.openxmlformats.org/officeDocument/2006/relationships/hyperlink" Target="http://www.easternvideoexpo.com/" TargetMode="External"/><Relationship Id="rId24" Type="http://schemas.openxmlformats.org/officeDocument/2006/relationships/image" Target="media/image5.png"/><Relationship Id="rId32" Type="http://schemas.openxmlformats.org/officeDocument/2006/relationships/image" Target="media/image9.png"/><Relationship Id="rId5" Type="http://schemas.openxmlformats.org/officeDocument/2006/relationships/image" Target="media/image1.jpeg"/><Relationship Id="rId15" Type="http://schemas.openxmlformats.org/officeDocument/2006/relationships/hyperlink" Target="http://www.njshares.org/otherprograms/communications-lifeline.asp" TargetMode="External"/><Relationship Id="rId23" Type="http://schemas.openxmlformats.org/officeDocument/2006/relationships/hyperlink" Target="https://www.facebook.com/sharer/sharer.php?u=https://cvcpl.us/2NsSmG4" TargetMode="External"/><Relationship Id="rId28" Type="http://schemas.openxmlformats.org/officeDocument/2006/relationships/image" Target="media/image7.png"/><Relationship Id="rId10" Type="http://schemas.openxmlformats.org/officeDocument/2006/relationships/hyperlink" Target="http://jagonline.org/" TargetMode="External"/><Relationship Id="rId19" Type="http://schemas.openxmlformats.org/officeDocument/2006/relationships/hyperlink" Target="https://www.facebook.com/njleague" TargetMode="External"/><Relationship Id="rId31" Type="http://schemas.openxmlformats.org/officeDocument/2006/relationships/hyperlink" Target="https://cvcpl.us/2NsSmG4" TargetMode="External"/><Relationship Id="rId4" Type="http://schemas.openxmlformats.org/officeDocument/2006/relationships/hyperlink" Target="https://njlm.org/Archive.aspx?AMID=36" TargetMode="External"/><Relationship Id="rId9" Type="http://schemas.openxmlformats.org/officeDocument/2006/relationships/hyperlink" Target="mailto:dholland@njlm.org" TargetMode="External"/><Relationship Id="rId14" Type="http://schemas.openxmlformats.org/officeDocument/2006/relationships/image" Target="media/image2.jpeg"/><Relationship Id="rId22" Type="http://schemas.openxmlformats.org/officeDocument/2006/relationships/hyperlink" Target="https://www.youtube.com/channel/UCbce9oVw9LvO6vxNz_89mZw" TargetMode="External"/><Relationship Id="rId27" Type="http://schemas.openxmlformats.org/officeDocument/2006/relationships/hyperlink" Target="mailto:?to=&amp;subject=Check%20out%20this%20message&amp;body=https://cvcpl.us/2NsSmG4" TargetMode="External"/><Relationship Id="rId30" Type="http://schemas.openxmlformats.org/officeDocument/2006/relationships/image" Target="media/image8.png"/><Relationship Id="rId8" Type="http://schemas.openxmlformats.org/officeDocument/2006/relationships/hyperlink" Target="https://www.njlm.org/836/NJLM-One-Day-Mini-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2</cp:revision>
  <dcterms:created xsi:type="dcterms:W3CDTF">2019-05-10T13:53:00Z</dcterms:created>
  <dcterms:modified xsi:type="dcterms:W3CDTF">2019-05-10T13:54:00Z</dcterms:modified>
</cp:coreProperties>
</file>