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360"/>
      </w:tblGrid>
      <w:tr w:rsidR="001E65B4" w14:paraId="47F1022B" w14:textId="77777777" w:rsidTr="001E65B4">
        <w:trPr>
          <w:jc w:val="center"/>
        </w:trPr>
        <w:tc>
          <w:tcPr>
            <w:tcW w:w="0" w:type="auto"/>
          </w:tcPr>
          <w:tbl>
            <w:tblPr>
              <w:tblW w:w="8700" w:type="dxa"/>
              <w:jc w:val="center"/>
              <w:shd w:val="clear" w:color="auto" w:fill="FFFFFF"/>
              <w:tblCellMar>
                <w:left w:w="0" w:type="dxa"/>
                <w:right w:w="0" w:type="dxa"/>
              </w:tblCellMar>
              <w:tblLook w:val="04A0" w:firstRow="1" w:lastRow="0" w:firstColumn="1" w:lastColumn="0" w:noHBand="0" w:noVBand="1"/>
            </w:tblPr>
            <w:tblGrid>
              <w:gridCol w:w="8706"/>
            </w:tblGrid>
            <w:tr w:rsidR="001E65B4" w14:paraId="6039C409" w14:textId="77777777">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1E65B4" w14:paraId="1F86D51D"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1E65B4" w14:paraId="00BA066C"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E65B4" w14:paraId="2BD952B7" w14:textId="77777777">
                                <w:tc>
                                  <w:tcPr>
                                    <w:tcW w:w="0" w:type="auto"/>
                                    <w:tcMar>
                                      <w:top w:w="0" w:type="dxa"/>
                                      <w:left w:w="150" w:type="dxa"/>
                                      <w:bottom w:w="150" w:type="dxa"/>
                                      <w:right w:w="150" w:type="dxa"/>
                                    </w:tcMar>
                                  </w:tcPr>
                                  <w:p w14:paraId="4B387C49" w14:textId="4BF595E4" w:rsidR="001E65B4" w:rsidRDefault="001E65B4">
                                    <w:pPr>
                                      <w:spacing w:line="280" w:lineRule="atLeast"/>
                                      <w:jc w:val="center"/>
                                      <w:rPr>
                                        <w:rStyle w:val="Hyperlink"/>
                                        <w:rFonts w:ascii="Helvetica" w:eastAsia="Times New Roman" w:hAnsi="Helvetica" w:cs="Helvetica"/>
                                      </w:rPr>
                                    </w:pPr>
                                    <w:r>
                                      <w:rPr>
                                        <w:rFonts w:ascii="Helvetica" w:eastAsia="Times New Roman" w:hAnsi="Helvetica" w:cs="Helvetica"/>
                                        <w:noProof/>
                                        <w:color w:val="0000FF"/>
                                        <w:sz w:val="20"/>
                                        <w:szCs w:val="20"/>
                                      </w:rPr>
                                      <w:drawing>
                                        <wp:inline distT="0" distB="0" distL="0" distR="0" wp14:anchorId="5332564B" wp14:editId="24E04CF8">
                                          <wp:extent cx="5334000" cy="1813560"/>
                                          <wp:effectExtent l="0" t="0" r="0" b="15240"/>
                                          <wp:docPr id="9" name="Picture 9" descr="newsletter header">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letter heade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334000" cy="1813560"/>
                                                  </a:xfrm>
                                                  <a:prstGeom prst="rect">
                                                    <a:avLst/>
                                                  </a:prstGeom>
                                                  <a:noFill/>
                                                  <a:ln>
                                                    <a:noFill/>
                                                  </a:ln>
                                                </pic:spPr>
                                              </pic:pic>
                                            </a:graphicData>
                                          </a:graphic>
                                        </wp:inline>
                                      </w:drawing>
                                    </w:r>
                                  </w:p>
                                  <w:p w14:paraId="5104DEF9" w14:textId="77777777" w:rsidR="001E65B4" w:rsidRDefault="001E65B4">
                                    <w:pPr>
                                      <w:jc w:val="center"/>
                                      <w:rPr>
                                        <w:rStyle w:val="Hyperlink"/>
                                        <w:color w:val="auto"/>
                                        <w:u w:val="none"/>
                                      </w:rPr>
                                    </w:pPr>
                                    <w:hyperlink r:id="rId6" w:tgtFrame="_self" w:history="1">
                                      <w:r>
                                        <w:rPr>
                                          <w:rStyle w:val="Hyperlink"/>
                                          <w:rFonts w:ascii="Helvetica" w:hAnsi="Helvetica" w:cs="Helvetica"/>
                                          <w:sz w:val="20"/>
                                          <w:szCs w:val="20"/>
                                        </w:rPr>
                                        <w:t>Click to view newsletter archives</w:t>
                                      </w:r>
                                    </w:hyperlink>
                                  </w:p>
                                  <w:p w14:paraId="42EAEA39" w14:textId="77777777" w:rsidR="001E65B4" w:rsidRDefault="001E65B4">
                                    <w:pPr>
                                      <w:spacing w:line="280" w:lineRule="atLeast"/>
                                      <w:jc w:val="center"/>
                                      <w:rPr>
                                        <w:rFonts w:ascii="Helvetica" w:eastAsia="Times New Roman" w:hAnsi="Helvetica" w:cs="Helvetica"/>
                                        <w:color w:val="222222"/>
                                        <w:sz w:val="20"/>
                                        <w:szCs w:val="20"/>
                                      </w:rPr>
                                    </w:pPr>
                                  </w:p>
                                </w:tc>
                                <w:tc>
                                  <w:tcPr>
                                    <w:tcW w:w="6" w:type="dxa"/>
                                    <w:hideMark/>
                                  </w:tcPr>
                                  <w:p w14:paraId="49285889" w14:textId="77777777" w:rsidR="001E65B4" w:rsidRDefault="001E65B4">
                                    <w:pPr>
                                      <w:rPr>
                                        <w:rFonts w:ascii="Helvetica" w:eastAsia="Times New Roman" w:hAnsi="Helvetica" w:cs="Helvetica"/>
                                        <w:color w:val="222222"/>
                                        <w:sz w:val="20"/>
                                        <w:szCs w:val="20"/>
                                      </w:rPr>
                                    </w:pPr>
                                  </w:p>
                                </w:tc>
                              </w:tr>
                            </w:tbl>
                            <w:p w14:paraId="4B47133E" w14:textId="77777777" w:rsidR="001E65B4" w:rsidRDefault="001E65B4"/>
                          </w:tc>
                        </w:tr>
                      </w:tbl>
                      <w:p w14:paraId="7B9508FD" w14:textId="77777777" w:rsidR="001E65B4" w:rsidRDefault="001E65B4"/>
                    </w:tc>
                  </w:tr>
                  <w:tr w:rsidR="001E65B4" w14:paraId="0C4A3AAB"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E65B4" w14:paraId="7E59B9A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E65B4" w14:paraId="0F8CA04F" w14:textId="77777777">
                                <w:tc>
                                  <w:tcPr>
                                    <w:tcW w:w="0" w:type="auto"/>
                                    <w:tcMar>
                                      <w:top w:w="150" w:type="dxa"/>
                                      <w:left w:w="150" w:type="dxa"/>
                                      <w:bottom w:w="150" w:type="dxa"/>
                                      <w:right w:w="150" w:type="dxa"/>
                                    </w:tcMar>
                                    <w:hideMark/>
                                  </w:tcPr>
                                  <w:p w14:paraId="12AA7AA7" w14:textId="77777777" w:rsidR="001E65B4" w:rsidRDefault="001E65B4">
                                    <w:pPr>
                                      <w:pStyle w:val="normal1"/>
                                      <w:spacing w:after="240"/>
                                      <w:jc w:val="center"/>
                                    </w:pPr>
                                    <w:r>
                                      <w:t>View a Featured Ad at the End of this Email.</w:t>
                                    </w:r>
                                  </w:p>
                                  <w:p w14:paraId="3130063A" w14:textId="77777777" w:rsidR="001E65B4" w:rsidRDefault="001E65B4">
                                    <w:pPr>
                                      <w:pStyle w:val="Heading1"/>
                                      <w:spacing w:before="0" w:beforeAutospacing="0" w:after="0" w:afterAutospacing="0"/>
                                      <w:jc w:val="both"/>
                                      <w:rPr>
                                        <w:rFonts w:ascii="Arial" w:hAnsi="Arial" w:cs="Arial"/>
                                        <w:color w:val="AF282F"/>
                                        <w:sz w:val="30"/>
                                        <w:szCs w:val="30"/>
                                      </w:rPr>
                                    </w:pPr>
                                    <w:r>
                                      <w:rPr>
                                        <w:rFonts w:ascii="Arial" w:hAnsi="Arial" w:cs="Arial"/>
                                        <w:color w:val="AF282F"/>
                                        <w:sz w:val="30"/>
                                        <w:szCs w:val="30"/>
                                      </w:rPr>
                                      <w:t>December 3, 2020</w:t>
                                    </w:r>
                                  </w:p>
                                  <w:p w14:paraId="1A6BA355" w14:textId="77777777" w:rsidR="001E65B4" w:rsidRDefault="001E65B4" w:rsidP="001E65B4">
                                    <w:pPr>
                                      <w:pStyle w:val="normal1"/>
                                    </w:pPr>
                                    <w:r>
                                      <w:t> </w:t>
                                    </w:r>
                                    <w:r>
                                      <w:br/>
                                    </w:r>
                                    <w:r>
                                      <w:rPr>
                                        <w:rStyle w:val="Strong"/>
                                      </w:rPr>
                                      <w:t>Municipal Clerks:</w:t>
                                    </w:r>
                                    <w:r>
                                      <w:t xml:space="preserve"> Please forward to your Mayor, Governing Body and Department Heads.</w:t>
                                    </w:r>
                                    <w:r>
                                      <w:br/>
                                      <w:t> </w:t>
                                    </w:r>
                                    <w:r>
                                      <w:br/>
                                      <w:t xml:space="preserve">To assist in providing guidance and information we have created a </w:t>
                                    </w:r>
                                    <w:hyperlink r:id="rId7" w:history="1">
                                      <w:r>
                                        <w:rPr>
                                          <w:rStyle w:val="Hyperlink"/>
                                        </w:rPr>
                                        <w:t>COVID-19 resource page</w:t>
                                      </w:r>
                                    </w:hyperlink>
                                    <w:r>
                                      <w:t>. We will continue to update the page as we get pertinent information and include announcements in our Daily Updates.</w:t>
                                    </w:r>
                                    <w:r>
                                      <w:br/>
                                      <w:t> </w:t>
                                    </w:r>
                                    <w:r>
                                      <w:br/>
                                      <w:t>******************************************************************************************************</w:t>
                                    </w:r>
                                  </w:p>
                                </w:tc>
                                <w:tc>
                                  <w:tcPr>
                                    <w:tcW w:w="6" w:type="dxa"/>
                                    <w:hideMark/>
                                  </w:tcPr>
                                  <w:p w14:paraId="2E65B990" w14:textId="77777777" w:rsidR="001E65B4" w:rsidRDefault="001E65B4"/>
                                </w:tc>
                              </w:tr>
                            </w:tbl>
                            <w:p w14:paraId="20EEA5C2" w14:textId="77777777" w:rsidR="001E65B4" w:rsidRDefault="001E65B4"/>
                          </w:tc>
                        </w:tr>
                      </w:tbl>
                      <w:p w14:paraId="5333FBA8" w14:textId="77777777" w:rsidR="001E65B4" w:rsidRDefault="001E65B4"/>
                    </w:tc>
                  </w:tr>
                  <w:tr w:rsidR="001E65B4" w14:paraId="18EB40BC"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E65B4" w14:paraId="20E284E9"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E65B4" w14:paraId="402CDA5F" w14:textId="77777777">
                                <w:tc>
                                  <w:tcPr>
                                    <w:tcW w:w="0" w:type="auto"/>
                                    <w:tcMar>
                                      <w:top w:w="150" w:type="dxa"/>
                                      <w:left w:w="150" w:type="dxa"/>
                                      <w:bottom w:w="150" w:type="dxa"/>
                                      <w:right w:w="150" w:type="dxa"/>
                                    </w:tcMar>
                                    <w:hideMark/>
                                  </w:tcPr>
                                  <w:p w14:paraId="16B97569" w14:textId="77777777" w:rsidR="001E65B4" w:rsidRDefault="001E65B4">
                                    <w:pPr>
                                      <w:pStyle w:val="Heading1"/>
                                      <w:spacing w:before="0" w:beforeAutospacing="0" w:after="0" w:afterAutospacing="0"/>
                                      <w:rPr>
                                        <w:rFonts w:ascii="Arial" w:hAnsi="Arial" w:cs="Arial"/>
                                        <w:color w:val="AF282F"/>
                                        <w:sz w:val="30"/>
                                        <w:szCs w:val="30"/>
                                      </w:rPr>
                                    </w:pPr>
                                    <w:r>
                                      <w:rPr>
                                        <w:rStyle w:val="Strong"/>
                                        <w:rFonts w:ascii="Arial" w:hAnsi="Arial" w:cs="Arial"/>
                                        <w:b/>
                                        <w:bCs/>
                                        <w:color w:val="AF282F"/>
                                        <w:sz w:val="30"/>
                                        <w:szCs w:val="30"/>
                                      </w:rPr>
                                      <w:t>League Police &amp; Fire Contract Negotiation Tools Available</w:t>
                                    </w:r>
                                  </w:p>
                                  <w:p w14:paraId="63D9F4F7" w14:textId="77777777" w:rsidR="001E65B4" w:rsidRDefault="001E65B4">
                                    <w:pPr>
                                      <w:pStyle w:val="normal1"/>
                                    </w:pPr>
                                    <w:r>
                                      <w:t> </w:t>
                                    </w:r>
                                    <w:r>
                                      <w:br/>
                                      <w:t>Could different contract provisions increase efficiency in your fire services? Is there a way to provide more effective policing, while lowering costs? And how much do your neighbors pay for police and fire protection? The answers to these questions can help you to better serve the interests of your local residents and businesses, and many of those answers can be found through the League’s Police and Fire Labor Data Service.</w:t>
                                    </w:r>
                                    <w:r>
                                      <w:br/>
                                      <w:t> </w:t>
                                    </w:r>
                                    <w:r>
                                      <w:br/>
                                    </w:r>
                                    <w:r>
                                      <w:rPr>
                                        <w:rStyle w:val="Strong"/>
                                      </w:rPr>
                                      <w:t>What is included?</w:t>
                                    </w:r>
                                    <w:r>
                                      <w:br/>
                                      <w:t xml:space="preserve">Selected provisions and salary scales are provided in Microsoft Excel files, allowing you to easily search and sort through information as it best applies to your municipality. Contact provisions include, but are not limited to: educational provisions, travel reimbursement, vacation and longevity schedules, and health benefits. Visit the League’s website for the </w:t>
                                    </w:r>
                                    <w:hyperlink r:id="rId8" w:history="1">
                                      <w:r>
                                        <w:rPr>
                                          <w:rStyle w:val="Hyperlink"/>
                                        </w:rPr>
                                        <w:t>full list of provisions included</w:t>
                                      </w:r>
                                    </w:hyperlink>
                                    <w:r>
                                      <w:t>.</w:t>
                                    </w:r>
                                    <w:r>
                                      <w:br/>
                                      <w:t> </w:t>
                                    </w:r>
                                    <w:r>
                                      <w:br/>
                                      <w:t>The Police and Fire Labor Data Service is part of the League’s Bureau of Municipal Information. </w:t>
                                    </w:r>
                                    <w:r>
                                      <w:br/>
                                      <w:t> </w:t>
                                    </w:r>
                                    <w:r>
                                      <w:br/>
                                      <w:t xml:space="preserve">To order visit the League’s website and </w:t>
                                    </w:r>
                                    <w:hyperlink r:id="rId9" w:history="1">
                                      <w:r>
                                        <w:rPr>
                                          <w:rStyle w:val="Hyperlink"/>
                                        </w:rPr>
                                        <w:t>complete the order form</w:t>
                                      </w:r>
                                    </w:hyperlink>
                                    <w:r>
                                      <w:t>.</w:t>
                                    </w:r>
                                    <w:r>
                                      <w:br/>
                                      <w:t> </w:t>
                                    </w:r>
                                    <w:r>
                                      <w:br/>
                                    </w:r>
                                    <w:r>
                                      <w:rPr>
                                        <w:rStyle w:val="Strong"/>
                                      </w:rPr>
                                      <w:t>Contact:</w:t>
                                    </w:r>
                                    <w:r>
                                      <w:t xml:space="preserve"> Suzanne Allen, </w:t>
                                    </w:r>
                                    <w:hyperlink r:id="rId10" w:history="1">
                                      <w:r>
                                        <w:rPr>
                                          <w:rStyle w:val="Hyperlink"/>
                                        </w:rPr>
                                        <w:t>sallen@njlm.org</w:t>
                                      </w:r>
                                    </w:hyperlink>
                                    <w:r>
                                      <w:t>, 609-695-3481 x129.</w:t>
                                    </w:r>
                                  </w:p>
                                </w:tc>
                                <w:tc>
                                  <w:tcPr>
                                    <w:tcW w:w="6" w:type="dxa"/>
                                    <w:hideMark/>
                                  </w:tcPr>
                                  <w:p w14:paraId="3B978DEF" w14:textId="77777777" w:rsidR="001E65B4" w:rsidRDefault="001E65B4"/>
                                </w:tc>
                              </w:tr>
                            </w:tbl>
                            <w:p w14:paraId="13C25278" w14:textId="77777777" w:rsidR="001E65B4" w:rsidRDefault="001E65B4"/>
                          </w:tc>
                        </w:tr>
                      </w:tbl>
                      <w:p w14:paraId="2D11A4C7" w14:textId="77777777" w:rsidR="001E65B4" w:rsidRDefault="001E65B4"/>
                    </w:tc>
                  </w:tr>
                  <w:tr w:rsidR="001E65B4" w14:paraId="59845594"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1E65B4" w14:paraId="2E8D63BC"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E65B4" w14:paraId="2B488DE3" w14:textId="77777777">
                                <w:tc>
                                  <w:tcPr>
                                    <w:tcW w:w="0" w:type="auto"/>
                                    <w:tcMar>
                                      <w:top w:w="0" w:type="dxa"/>
                                      <w:left w:w="150" w:type="dxa"/>
                                      <w:bottom w:w="150" w:type="dxa"/>
                                      <w:right w:w="150" w:type="dxa"/>
                                    </w:tcMar>
                                    <w:hideMark/>
                                  </w:tcPr>
                                  <w:p w14:paraId="141F28FE" w14:textId="07A854CC" w:rsidR="001E65B4" w:rsidRDefault="001E65B4">
                                    <w:pPr>
                                      <w:spacing w:line="280" w:lineRule="atLeast"/>
                                      <w:jc w:val="center"/>
                                      <w:rPr>
                                        <w:rFonts w:ascii="Helvetica" w:eastAsia="Times New Roman" w:hAnsi="Helvetica" w:cs="Calibri"/>
                                        <w:color w:val="222222"/>
                                        <w:sz w:val="20"/>
                                        <w:szCs w:val="20"/>
                                      </w:rPr>
                                    </w:pPr>
                                    <w:r>
                                      <w:rPr>
                                        <w:rFonts w:ascii="Helvetica" w:eastAsia="Times New Roman" w:hAnsi="Helvetica" w:cs="Helvetica"/>
                                        <w:noProof/>
                                        <w:color w:val="222222"/>
                                        <w:sz w:val="20"/>
                                        <w:szCs w:val="20"/>
                                      </w:rPr>
                                      <w:lastRenderedPageBreak/>
                                      <w:drawing>
                                        <wp:inline distT="0" distB="0" distL="0" distR="0" wp14:anchorId="4D254D4B" wp14:editId="7C2DE49D">
                                          <wp:extent cx="5334000" cy="45720"/>
                                          <wp:effectExtent l="0" t="0" r="0" b="11430"/>
                                          <wp:docPr id="8" name="Picture 8"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334000" cy="45720"/>
                                                  </a:xfrm>
                                                  <a:prstGeom prst="rect">
                                                    <a:avLst/>
                                                  </a:prstGeom>
                                                  <a:noFill/>
                                                  <a:ln>
                                                    <a:noFill/>
                                                  </a:ln>
                                                </pic:spPr>
                                              </pic:pic>
                                            </a:graphicData>
                                          </a:graphic>
                                        </wp:inline>
                                      </w:drawing>
                                    </w:r>
                                  </w:p>
                                </w:tc>
                                <w:tc>
                                  <w:tcPr>
                                    <w:tcW w:w="6" w:type="dxa"/>
                                    <w:hideMark/>
                                  </w:tcPr>
                                  <w:p w14:paraId="0A7450B3" w14:textId="77777777" w:rsidR="001E65B4" w:rsidRDefault="001E65B4">
                                    <w:pPr>
                                      <w:rPr>
                                        <w:rFonts w:ascii="Helvetica" w:eastAsia="Times New Roman" w:hAnsi="Helvetica" w:cs="Calibri"/>
                                        <w:color w:val="222222"/>
                                        <w:sz w:val="20"/>
                                        <w:szCs w:val="20"/>
                                      </w:rPr>
                                    </w:pPr>
                                  </w:p>
                                </w:tc>
                              </w:tr>
                            </w:tbl>
                            <w:p w14:paraId="19781369" w14:textId="77777777" w:rsidR="001E65B4" w:rsidRDefault="001E65B4"/>
                          </w:tc>
                        </w:tr>
                      </w:tbl>
                      <w:p w14:paraId="0137ECCE" w14:textId="77777777" w:rsidR="001E65B4" w:rsidRDefault="001E65B4"/>
                    </w:tc>
                  </w:tr>
                  <w:tr w:rsidR="001E65B4" w14:paraId="35BB9869"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1E65B4" w14:paraId="58167E04"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E65B4" w14:paraId="0083730C" w14:textId="77777777">
                                <w:tc>
                                  <w:tcPr>
                                    <w:tcW w:w="0" w:type="auto"/>
                                    <w:tcMar>
                                      <w:top w:w="150" w:type="dxa"/>
                                      <w:left w:w="150" w:type="dxa"/>
                                      <w:bottom w:w="150" w:type="dxa"/>
                                      <w:right w:w="150" w:type="dxa"/>
                                    </w:tcMar>
                                    <w:hideMark/>
                                  </w:tcPr>
                                  <w:p w14:paraId="44D3F831" w14:textId="77777777" w:rsidR="001E65B4" w:rsidRDefault="001E65B4">
                                    <w:pPr>
                                      <w:pStyle w:val="Heading1"/>
                                      <w:spacing w:before="0" w:beforeAutospacing="0" w:after="0" w:afterAutospacing="0"/>
                                      <w:rPr>
                                        <w:rFonts w:ascii="Arial" w:hAnsi="Arial" w:cs="Arial"/>
                                        <w:color w:val="AF282F"/>
                                        <w:sz w:val="30"/>
                                        <w:szCs w:val="30"/>
                                      </w:rPr>
                                    </w:pPr>
                                    <w:r>
                                      <w:rPr>
                                        <w:rFonts w:ascii="Arial" w:hAnsi="Arial" w:cs="Arial"/>
                                        <w:color w:val="0D60B5"/>
                                        <w:sz w:val="30"/>
                                        <w:szCs w:val="30"/>
                                      </w:rPr>
                                      <w:t>Advertiser Spotlight</w:t>
                                    </w:r>
                                  </w:p>
                                </w:tc>
                                <w:tc>
                                  <w:tcPr>
                                    <w:tcW w:w="6" w:type="dxa"/>
                                    <w:hideMark/>
                                  </w:tcPr>
                                  <w:p w14:paraId="12E5448C" w14:textId="77777777" w:rsidR="001E65B4" w:rsidRDefault="001E65B4">
                                    <w:pPr>
                                      <w:rPr>
                                        <w:rFonts w:ascii="Arial" w:hAnsi="Arial" w:cs="Arial"/>
                                        <w:color w:val="AF282F"/>
                                        <w:sz w:val="30"/>
                                        <w:szCs w:val="30"/>
                                      </w:rPr>
                                    </w:pPr>
                                  </w:p>
                                </w:tc>
                              </w:tr>
                            </w:tbl>
                            <w:p w14:paraId="4DE15213" w14:textId="77777777" w:rsidR="001E65B4" w:rsidRDefault="001E65B4"/>
                          </w:tc>
                        </w:tr>
                      </w:tbl>
                      <w:p w14:paraId="71ED3FF5" w14:textId="77777777" w:rsidR="001E65B4" w:rsidRDefault="001E65B4"/>
                    </w:tc>
                  </w:tr>
                  <w:tr w:rsidR="001E65B4" w14:paraId="3D48677E"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1E65B4" w14:paraId="3FE60978"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E65B4" w14:paraId="281E8BD0" w14:textId="77777777">
                                <w:tc>
                                  <w:tcPr>
                                    <w:tcW w:w="0" w:type="auto"/>
                                    <w:tcMar>
                                      <w:top w:w="0" w:type="dxa"/>
                                      <w:left w:w="150" w:type="dxa"/>
                                      <w:bottom w:w="150" w:type="dxa"/>
                                      <w:right w:w="150" w:type="dxa"/>
                                    </w:tcMar>
                                    <w:hideMark/>
                                  </w:tcPr>
                                  <w:p w14:paraId="78D2B81A" w14:textId="25198EA3" w:rsidR="001E65B4" w:rsidRDefault="001E65B4">
                                    <w:pPr>
                                      <w:spacing w:line="280" w:lineRule="atLeast"/>
                                      <w:jc w:val="center"/>
                                      <w:rPr>
                                        <w:rFonts w:ascii="Helvetica" w:eastAsia="Times New Roman" w:hAnsi="Helvetica" w:cs="Calibri"/>
                                        <w:color w:val="222222"/>
                                        <w:sz w:val="20"/>
                                        <w:szCs w:val="20"/>
                                      </w:rPr>
                                    </w:pPr>
                                    <w:r>
                                      <w:rPr>
                                        <w:rFonts w:ascii="Helvetica" w:eastAsia="Times New Roman" w:hAnsi="Helvetica" w:cs="Helvetica"/>
                                        <w:noProof/>
                                        <w:color w:val="0000FF"/>
                                        <w:sz w:val="20"/>
                                        <w:szCs w:val="20"/>
                                      </w:rPr>
                                      <w:drawing>
                                        <wp:inline distT="0" distB="0" distL="0" distR="0" wp14:anchorId="2B130C1E" wp14:editId="7B91D807">
                                          <wp:extent cx="5334000" cy="891540"/>
                                          <wp:effectExtent l="0" t="0" r="0" b="3810"/>
                                          <wp:docPr id="7" name="Picture 7" descr="Rutgers Ad">
                                            <a:hlinkClick xmlns:a="http://schemas.openxmlformats.org/drawingml/2006/main" r:id="rId12"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tgers Ad"/>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334000" cy="891540"/>
                                                  </a:xfrm>
                                                  <a:prstGeom prst="rect">
                                                    <a:avLst/>
                                                  </a:prstGeom>
                                                  <a:noFill/>
                                                  <a:ln>
                                                    <a:noFill/>
                                                  </a:ln>
                                                </pic:spPr>
                                              </pic:pic>
                                            </a:graphicData>
                                          </a:graphic>
                                        </wp:inline>
                                      </w:drawing>
                                    </w:r>
                                  </w:p>
                                </w:tc>
                                <w:tc>
                                  <w:tcPr>
                                    <w:tcW w:w="6" w:type="dxa"/>
                                    <w:hideMark/>
                                  </w:tcPr>
                                  <w:p w14:paraId="46EDB3FB" w14:textId="77777777" w:rsidR="001E65B4" w:rsidRDefault="001E65B4">
                                    <w:pPr>
                                      <w:rPr>
                                        <w:rFonts w:ascii="Helvetica" w:eastAsia="Times New Roman" w:hAnsi="Helvetica" w:cs="Calibri"/>
                                        <w:color w:val="222222"/>
                                        <w:sz w:val="20"/>
                                        <w:szCs w:val="20"/>
                                      </w:rPr>
                                    </w:pPr>
                                  </w:p>
                                </w:tc>
                              </w:tr>
                            </w:tbl>
                            <w:p w14:paraId="36E6660E" w14:textId="77777777" w:rsidR="001E65B4" w:rsidRDefault="001E65B4"/>
                          </w:tc>
                        </w:tr>
                      </w:tbl>
                      <w:p w14:paraId="77060706" w14:textId="77777777" w:rsidR="001E65B4" w:rsidRDefault="001E65B4"/>
                    </w:tc>
                  </w:tr>
                  <w:tr w:rsidR="001E65B4" w14:paraId="65E12EB1" w14:textId="77777777">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1E65B4" w14:paraId="71333C73" w14:textId="77777777">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1E65B4" w14:paraId="67DF11A3" w14:textId="77777777">
                                <w:tc>
                                  <w:tcPr>
                                    <w:tcW w:w="0" w:type="auto"/>
                                    <w:tcMar>
                                      <w:top w:w="0" w:type="dxa"/>
                                      <w:left w:w="150" w:type="dxa"/>
                                      <w:bottom w:w="150" w:type="dxa"/>
                                      <w:right w:w="150" w:type="dxa"/>
                                    </w:tcMar>
                                    <w:hideMark/>
                                  </w:tcPr>
                                  <w:p w14:paraId="1DB71F6C" w14:textId="3B5ABC0A" w:rsidR="001E65B4" w:rsidRDefault="001E65B4">
                                    <w:pPr>
                                      <w:spacing w:line="280" w:lineRule="atLeast"/>
                                      <w:jc w:val="center"/>
                                      <w:rPr>
                                        <w:rFonts w:ascii="Helvetica" w:eastAsia="Times New Roman" w:hAnsi="Helvetica" w:cs="Calibri"/>
                                        <w:color w:val="222222"/>
                                        <w:sz w:val="20"/>
                                        <w:szCs w:val="20"/>
                                      </w:rPr>
                                    </w:pPr>
                                    <w:r>
                                      <w:rPr>
                                        <w:rFonts w:ascii="Helvetica" w:eastAsia="Times New Roman" w:hAnsi="Helvetica" w:cs="Helvetica"/>
                                        <w:noProof/>
                                        <w:color w:val="0000FF"/>
                                        <w:sz w:val="20"/>
                                        <w:szCs w:val="20"/>
                                      </w:rPr>
                                      <w:drawing>
                                        <wp:inline distT="0" distB="0" distL="0" distR="0" wp14:anchorId="14C49485" wp14:editId="18096454">
                                          <wp:extent cx="5334000" cy="601980"/>
                                          <wp:effectExtent l="0" t="0" r="0" b="7620"/>
                                          <wp:docPr id="6" name="Picture 6">
                                            <a:hlinkClick xmlns:a="http://schemas.openxmlformats.org/drawingml/2006/main" r:id="rId1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334000" cy="601980"/>
                                                  </a:xfrm>
                                                  <a:prstGeom prst="rect">
                                                    <a:avLst/>
                                                  </a:prstGeom>
                                                  <a:noFill/>
                                                  <a:ln>
                                                    <a:noFill/>
                                                  </a:ln>
                                                </pic:spPr>
                                              </pic:pic>
                                            </a:graphicData>
                                          </a:graphic>
                                        </wp:inline>
                                      </w:drawing>
                                    </w:r>
                                  </w:p>
                                </w:tc>
                                <w:tc>
                                  <w:tcPr>
                                    <w:tcW w:w="6" w:type="dxa"/>
                                    <w:hideMark/>
                                  </w:tcPr>
                                  <w:p w14:paraId="153D3320" w14:textId="77777777" w:rsidR="001E65B4" w:rsidRDefault="001E65B4">
                                    <w:pPr>
                                      <w:rPr>
                                        <w:rFonts w:ascii="Helvetica" w:eastAsia="Times New Roman" w:hAnsi="Helvetica" w:cs="Calibri"/>
                                        <w:color w:val="222222"/>
                                        <w:sz w:val="20"/>
                                        <w:szCs w:val="20"/>
                                      </w:rPr>
                                    </w:pPr>
                                  </w:p>
                                </w:tc>
                              </w:tr>
                            </w:tbl>
                            <w:p w14:paraId="73B49133" w14:textId="77777777" w:rsidR="001E65B4" w:rsidRDefault="001E65B4"/>
                          </w:tc>
                        </w:tr>
                      </w:tbl>
                      <w:p w14:paraId="55A2E968" w14:textId="77777777" w:rsidR="001E65B4" w:rsidRDefault="001E65B4"/>
                    </w:tc>
                  </w:tr>
                  <w:tr w:rsidR="001E65B4" w14:paraId="7A9300AF" w14:textId="77777777">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8706"/>
                        </w:tblGrid>
                        <w:tr w:rsidR="001E65B4" w14:paraId="47F5C3A5" w14:textId="77777777">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E65B4" w14:paraId="1A78E145" w14:textId="77777777">
                                <w:tc>
                                  <w:tcPr>
                                    <w:tcW w:w="0" w:type="auto"/>
                                    <w:tcMar>
                                      <w:top w:w="150" w:type="dxa"/>
                                      <w:left w:w="150" w:type="dxa"/>
                                      <w:bottom w:w="150" w:type="dxa"/>
                                      <w:right w:w="150" w:type="dxa"/>
                                    </w:tcMar>
                                    <w:hideMark/>
                                  </w:tcPr>
                                  <w:p w14:paraId="0AC93C6F" w14:textId="77777777" w:rsidR="001E65B4" w:rsidRDefault="001E65B4">
                                    <w:pPr>
                                      <w:pStyle w:val="Heading2"/>
                                      <w:spacing w:before="0" w:beforeAutospacing="0" w:after="0" w:afterAutospacing="0"/>
                                      <w:rPr>
                                        <w:rFonts w:ascii="Arial" w:hAnsi="Arial" w:cs="Arial"/>
                                        <w:color w:val="711A1E"/>
                                        <w:sz w:val="24"/>
                                        <w:szCs w:val="24"/>
                                      </w:rPr>
                                    </w:pPr>
                                    <w:r>
                                      <w:rPr>
                                        <w:rFonts w:ascii="Arial" w:hAnsi="Arial" w:cs="Arial"/>
                                        <w:color w:val="FFFFFF"/>
                                        <w:sz w:val="24"/>
                                        <w:szCs w:val="24"/>
                                      </w:rPr>
                                      <w:t>NJLM on Social Media:     </w:t>
                                    </w:r>
                                    <w:hyperlink r:id="rId16" w:history="1">
                                      <w:r>
                                        <w:rPr>
                                          <w:rStyle w:val="Hyperlink"/>
                                          <w:rFonts w:ascii="Arial" w:hAnsi="Arial" w:cs="Arial"/>
                                          <w:color w:val="FFFFFF"/>
                                          <w:sz w:val="24"/>
                                          <w:szCs w:val="24"/>
                                        </w:rPr>
                                        <w:t>Facebook</w:t>
                                      </w:r>
                                    </w:hyperlink>
                                    <w:r>
                                      <w:rPr>
                                        <w:rFonts w:ascii="Arial" w:hAnsi="Arial" w:cs="Arial"/>
                                        <w:color w:val="FFFFFF"/>
                                        <w:sz w:val="24"/>
                                        <w:szCs w:val="24"/>
                                      </w:rPr>
                                      <w:t>     </w:t>
                                    </w:r>
                                    <w:hyperlink r:id="rId17" w:history="1">
                                      <w:r>
                                        <w:rPr>
                                          <w:rStyle w:val="Hyperlink"/>
                                          <w:rFonts w:ascii="Arial" w:hAnsi="Arial" w:cs="Arial"/>
                                          <w:color w:val="FFFFFF"/>
                                          <w:sz w:val="24"/>
                                          <w:szCs w:val="24"/>
                                        </w:rPr>
                                        <w:t>Twitter</w:t>
                                      </w:r>
                                    </w:hyperlink>
                                    <w:r>
                                      <w:rPr>
                                        <w:rFonts w:ascii="Arial" w:hAnsi="Arial" w:cs="Arial"/>
                                        <w:color w:val="FFFFFF"/>
                                        <w:sz w:val="24"/>
                                        <w:szCs w:val="24"/>
                                      </w:rPr>
                                      <w:t>    </w:t>
                                    </w:r>
                                    <w:hyperlink r:id="rId18" w:history="1">
                                      <w:r>
                                        <w:rPr>
                                          <w:rStyle w:val="Hyperlink"/>
                                          <w:rFonts w:ascii="Arial" w:hAnsi="Arial" w:cs="Arial"/>
                                          <w:color w:val="FFFFFF"/>
                                          <w:sz w:val="24"/>
                                          <w:szCs w:val="24"/>
                                        </w:rPr>
                                        <w:t>LinkedIn</w:t>
                                      </w:r>
                                    </w:hyperlink>
                                    <w:r>
                                      <w:rPr>
                                        <w:rFonts w:ascii="Arial" w:hAnsi="Arial" w:cs="Arial"/>
                                        <w:color w:val="FFFFFF"/>
                                        <w:sz w:val="24"/>
                                        <w:szCs w:val="24"/>
                                      </w:rPr>
                                      <w:t>     </w:t>
                                    </w:r>
                                    <w:hyperlink r:id="rId19" w:history="1">
                                      <w:r>
                                        <w:rPr>
                                          <w:rStyle w:val="Hyperlink"/>
                                          <w:rFonts w:ascii="Arial" w:hAnsi="Arial" w:cs="Arial"/>
                                          <w:color w:val="FFFFFF"/>
                                          <w:sz w:val="24"/>
                                          <w:szCs w:val="24"/>
                                        </w:rPr>
                                        <w:t>YouTube</w:t>
                                      </w:r>
                                    </w:hyperlink>
                                  </w:p>
                                </w:tc>
                                <w:tc>
                                  <w:tcPr>
                                    <w:tcW w:w="6" w:type="dxa"/>
                                    <w:hideMark/>
                                  </w:tcPr>
                                  <w:p w14:paraId="652012AA" w14:textId="77777777" w:rsidR="001E65B4" w:rsidRDefault="001E65B4">
                                    <w:pPr>
                                      <w:rPr>
                                        <w:rFonts w:ascii="Arial" w:hAnsi="Arial" w:cs="Arial"/>
                                        <w:color w:val="711A1E"/>
                                        <w:sz w:val="24"/>
                                        <w:szCs w:val="24"/>
                                      </w:rPr>
                                    </w:pPr>
                                  </w:p>
                                </w:tc>
                              </w:tr>
                            </w:tbl>
                            <w:p w14:paraId="2A66E1EB" w14:textId="77777777" w:rsidR="001E65B4" w:rsidRDefault="001E65B4"/>
                          </w:tc>
                        </w:tr>
                      </w:tbl>
                      <w:p w14:paraId="3A5F7186" w14:textId="77777777" w:rsidR="001E65B4" w:rsidRDefault="001E65B4"/>
                    </w:tc>
                  </w:tr>
                  <w:tr w:rsidR="001E65B4" w14:paraId="5CC9DE60" w14:textId="77777777">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2"/>
                          <w:gridCol w:w="3002"/>
                          <w:gridCol w:w="2702"/>
                        </w:tblGrid>
                        <w:tr w:rsidR="001E65B4" w14:paraId="26EA6FA0" w14:textId="77777777">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E65B4" w14:paraId="7DBF8B21" w14:textId="77777777">
                                <w:tc>
                                  <w:tcPr>
                                    <w:tcW w:w="0" w:type="auto"/>
                                    <w:tcMar>
                                      <w:top w:w="0" w:type="dxa"/>
                                      <w:left w:w="0" w:type="dxa"/>
                                      <w:bottom w:w="150" w:type="dxa"/>
                                      <w:right w:w="0" w:type="dxa"/>
                                    </w:tcMar>
                                    <w:hideMark/>
                                  </w:tcPr>
                                  <w:p w14:paraId="748E4610" w14:textId="74898F8C" w:rsidR="001E65B4" w:rsidRDefault="001E65B4">
                                    <w:pPr>
                                      <w:spacing w:line="280" w:lineRule="atLeast"/>
                                      <w:jc w:val="center"/>
                                      <w:rPr>
                                        <w:rFonts w:ascii="Helvetica" w:eastAsia="Times New Roman" w:hAnsi="Helvetica" w:cs="Calibri"/>
                                        <w:color w:val="222222"/>
                                        <w:sz w:val="20"/>
                                        <w:szCs w:val="20"/>
                                      </w:rPr>
                                    </w:pPr>
                                    <w:hyperlink r:id="rId20" w:tgtFrame="_blank" w:history="1">
                                      <w:r>
                                        <w:rPr>
                                          <w:rFonts w:ascii="Helvetica" w:eastAsia="Times New Roman" w:hAnsi="Helvetica" w:cs="Helvetica"/>
                                          <w:noProof/>
                                          <w:color w:val="606060"/>
                                          <w:sz w:val="20"/>
                                          <w:szCs w:val="20"/>
                                        </w:rPr>
                                        <w:drawing>
                                          <wp:inline distT="0" distB="0" distL="0" distR="0" wp14:anchorId="54827FF1" wp14:editId="490F8C63">
                                            <wp:extent cx="121920" cy="152400"/>
                                            <wp:effectExtent l="0" t="0" r="1143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on Facebook </w:t>
                                      </w:r>
                                    </w:hyperlink>
                                  </w:p>
                                </w:tc>
                                <w:tc>
                                  <w:tcPr>
                                    <w:tcW w:w="6" w:type="dxa"/>
                                    <w:hideMark/>
                                  </w:tcPr>
                                  <w:p w14:paraId="1122C3D5" w14:textId="77777777" w:rsidR="001E65B4" w:rsidRDefault="001E65B4">
                                    <w:pPr>
                                      <w:rPr>
                                        <w:rFonts w:ascii="Helvetica" w:eastAsia="Times New Roman" w:hAnsi="Helvetica" w:cs="Calibri"/>
                                        <w:color w:val="222222"/>
                                        <w:sz w:val="20"/>
                                        <w:szCs w:val="20"/>
                                      </w:rPr>
                                    </w:pPr>
                                  </w:p>
                                </w:tc>
                              </w:tr>
                            </w:tbl>
                            <w:p w14:paraId="38497F81" w14:textId="77777777" w:rsidR="001E65B4" w:rsidRDefault="001E65B4"/>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E65B4" w14:paraId="39EA6438" w14:textId="77777777">
                                <w:tc>
                                  <w:tcPr>
                                    <w:tcW w:w="0" w:type="auto"/>
                                    <w:tcMar>
                                      <w:top w:w="0" w:type="dxa"/>
                                      <w:left w:w="0" w:type="dxa"/>
                                      <w:bottom w:w="150" w:type="dxa"/>
                                      <w:right w:w="0" w:type="dxa"/>
                                    </w:tcMar>
                                    <w:hideMark/>
                                  </w:tcPr>
                                  <w:p w14:paraId="76AD3DEB" w14:textId="0D628475" w:rsidR="001E65B4" w:rsidRDefault="001E65B4">
                                    <w:pPr>
                                      <w:spacing w:line="280" w:lineRule="atLeast"/>
                                      <w:jc w:val="center"/>
                                      <w:rPr>
                                        <w:rFonts w:ascii="Helvetica" w:eastAsia="Times New Roman" w:hAnsi="Helvetica" w:cs="Calibri"/>
                                        <w:color w:val="222222"/>
                                        <w:sz w:val="20"/>
                                        <w:szCs w:val="20"/>
                                      </w:rPr>
                                    </w:pPr>
                                    <w:hyperlink r:id="rId22" w:tgtFrame="_blank" w:history="1">
                                      <w:r>
                                        <w:rPr>
                                          <w:rFonts w:ascii="Helvetica" w:eastAsia="Times New Roman" w:hAnsi="Helvetica" w:cs="Helvetica"/>
                                          <w:noProof/>
                                          <w:color w:val="606060"/>
                                          <w:sz w:val="20"/>
                                          <w:szCs w:val="20"/>
                                        </w:rPr>
                                        <w:drawing>
                                          <wp:inline distT="0" distB="0" distL="0" distR="0" wp14:anchorId="2D732149" wp14:editId="0B711C97">
                                            <wp:extent cx="121920" cy="152400"/>
                                            <wp:effectExtent l="0" t="0" r="1143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on Twitter </w:t>
                                      </w:r>
                                    </w:hyperlink>
                                  </w:p>
                                </w:tc>
                                <w:tc>
                                  <w:tcPr>
                                    <w:tcW w:w="6" w:type="dxa"/>
                                    <w:hideMark/>
                                  </w:tcPr>
                                  <w:p w14:paraId="6F2D5A34" w14:textId="77777777" w:rsidR="001E65B4" w:rsidRDefault="001E65B4">
                                    <w:pPr>
                                      <w:rPr>
                                        <w:rFonts w:ascii="Helvetica" w:eastAsia="Times New Roman" w:hAnsi="Helvetica" w:cs="Calibri"/>
                                        <w:color w:val="222222"/>
                                        <w:sz w:val="20"/>
                                        <w:szCs w:val="20"/>
                                      </w:rPr>
                                    </w:pPr>
                                  </w:p>
                                </w:tc>
                              </w:tr>
                            </w:tbl>
                            <w:p w14:paraId="70137E66" w14:textId="77777777" w:rsidR="001E65B4" w:rsidRDefault="001E65B4"/>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E65B4" w14:paraId="1AD3D8BB" w14:textId="77777777">
                                <w:tc>
                                  <w:tcPr>
                                    <w:tcW w:w="0" w:type="auto"/>
                                    <w:tcMar>
                                      <w:top w:w="0" w:type="dxa"/>
                                      <w:left w:w="0" w:type="dxa"/>
                                      <w:bottom w:w="150" w:type="dxa"/>
                                      <w:right w:w="0" w:type="dxa"/>
                                    </w:tcMar>
                                    <w:hideMark/>
                                  </w:tcPr>
                                  <w:p w14:paraId="36E508E4" w14:textId="7FA0D892" w:rsidR="001E65B4" w:rsidRDefault="001E65B4">
                                    <w:pPr>
                                      <w:spacing w:line="280" w:lineRule="atLeast"/>
                                      <w:jc w:val="center"/>
                                      <w:rPr>
                                        <w:rFonts w:ascii="Helvetica" w:eastAsia="Times New Roman" w:hAnsi="Helvetica" w:cs="Calibri"/>
                                        <w:color w:val="222222"/>
                                        <w:sz w:val="20"/>
                                        <w:szCs w:val="20"/>
                                      </w:rPr>
                                    </w:pPr>
                                    <w:hyperlink r:id="rId24" w:tgtFrame="_blank" w:history="1">
                                      <w:r>
                                        <w:rPr>
                                          <w:rFonts w:ascii="Helvetica" w:eastAsia="Times New Roman" w:hAnsi="Helvetica" w:cs="Helvetica"/>
                                          <w:noProof/>
                                          <w:color w:val="606060"/>
                                          <w:sz w:val="20"/>
                                          <w:szCs w:val="20"/>
                                        </w:rPr>
                                        <w:drawing>
                                          <wp:inline distT="0" distB="0" distL="0" distR="0" wp14:anchorId="34D0B41A" wp14:editId="2BF56142">
                                            <wp:extent cx="137160" cy="152400"/>
                                            <wp:effectExtent l="0" t="0" r="152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r>
                                        <w:rPr>
                                          <w:rStyle w:val="Hyperlink"/>
                                          <w:rFonts w:ascii="Helvetica" w:hAnsi="Helvetica" w:cs="Helvetica"/>
                                          <w:color w:val="606060"/>
                                          <w:sz w:val="20"/>
                                          <w:szCs w:val="20"/>
                                        </w:rPr>
                                        <w:t xml:space="preserve">Share via Email </w:t>
                                      </w:r>
                                    </w:hyperlink>
                                  </w:p>
                                </w:tc>
                                <w:tc>
                                  <w:tcPr>
                                    <w:tcW w:w="6" w:type="dxa"/>
                                    <w:hideMark/>
                                  </w:tcPr>
                                  <w:p w14:paraId="0B92D3CB" w14:textId="77777777" w:rsidR="001E65B4" w:rsidRDefault="001E65B4">
                                    <w:pPr>
                                      <w:rPr>
                                        <w:rFonts w:ascii="Helvetica" w:eastAsia="Times New Roman" w:hAnsi="Helvetica" w:cs="Calibri"/>
                                        <w:color w:val="222222"/>
                                        <w:sz w:val="20"/>
                                        <w:szCs w:val="20"/>
                                      </w:rPr>
                                    </w:pPr>
                                  </w:p>
                                </w:tc>
                              </w:tr>
                            </w:tbl>
                            <w:p w14:paraId="4C2E4A6F" w14:textId="77777777" w:rsidR="001E65B4" w:rsidRDefault="001E65B4"/>
                          </w:tc>
                        </w:tr>
                      </w:tbl>
                      <w:p w14:paraId="0AC904CD" w14:textId="77777777" w:rsidR="001E65B4" w:rsidRDefault="001E65B4"/>
                    </w:tc>
                  </w:tr>
                  <w:tr w:rsidR="001E65B4" w14:paraId="7F706AC3" w14:textId="77777777">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5"/>
                          <w:gridCol w:w="1951"/>
                        </w:tblGrid>
                        <w:tr w:rsidR="001E65B4" w14:paraId="011B411F" w14:textId="77777777">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1E65B4" w14:paraId="4EED3E56" w14:textId="77777777">
                                <w:tc>
                                  <w:tcPr>
                                    <w:tcW w:w="0" w:type="auto"/>
                                    <w:tcMar>
                                      <w:top w:w="0" w:type="dxa"/>
                                      <w:left w:w="150" w:type="dxa"/>
                                      <w:bottom w:w="150" w:type="dxa"/>
                                      <w:right w:w="150" w:type="dxa"/>
                                    </w:tcMar>
                                    <w:hideMark/>
                                  </w:tcPr>
                                  <w:p w14:paraId="4764E1AA" w14:textId="77777777" w:rsidR="001E65B4" w:rsidRDefault="001E65B4">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Copyright 2020 NJLM. All Rights Reserved.</w:t>
                                    </w:r>
                                    <w:r>
                                      <w:rPr>
                                        <w:rFonts w:ascii="Helvetica" w:hAnsi="Helvetica" w:cs="Helvetica"/>
                                        <w:color w:val="222223"/>
                                        <w:sz w:val="18"/>
                                        <w:szCs w:val="18"/>
                                      </w:rPr>
                                      <w:br/>
                                      <w:t>222 West State Street, Trenton, NJ 08608</w:t>
                                    </w:r>
                                  </w:p>
                                  <w:p w14:paraId="043219F8" w14:textId="77777777" w:rsidR="001E65B4" w:rsidRDefault="001E65B4">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 xml:space="preserve">If you no longer wish to receive emails from us, you may </w:t>
                                    </w:r>
                                    <w:hyperlink r:id="rId26" w:tgtFrame="_blank" w:history="1">
                                      <w:r>
                                        <w:rPr>
                                          <w:rStyle w:val="Hyperlink"/>
                                          <w:rFonts w:ascii="Helvetica" w:hAnsi="Helvetica" w:cs="Helvetica"/>
                                          <w:b/>
                                          <w:bCs/>
                                          <w:color w:val="969696"/>
                                          <w:sz w:val="18"/>
                                          <w:szCs w:val="18"/>
                                        </w:rPr>
                                        <w:t>Unsubscribe</w:t>
                                      </w:r>
                                    </w:hyperlink>
                                    <w:r>
                                      <w:rPr>
                                        <w:rFonts w:ascii="Helvetica" w:hAnsi="Helvetica" w:cs="Helvetica"/>
                                        <w:color w:val="222223"/>
                                        <w:sz w:val="18"/>
                                        <w:szCs w:val="18"/>
                                      </w:rPr>
                                      <w:t xml:space="preserve">. </w:t>
                                    </w:r>
                                  </w:p>
                                </w:tc>
                                <w:tc>
                                  <w:tcPr>
                                    <w:tcW w:w="6" w:type="dxa"/>
                                    <w:hideMark/>
                                  </w:tcPr>
                                  <w:p w14:paraId="111ADF17" w14:textId="77777777" w:rsidR="001E65B4" w:rsidRDefault="001E65B4">
                                    <w:pPr>
                                      <w:rPr>
                                        <w:rFonts w:ascii="Helvetica" w:hAnsi="Helvetica" w:cs="Helvetica"/>
                                        <w:color w:val="222223"/>
                                        <w:sz w:val="18"/>
                                        <w:szCs w:val="18"/>
                                      </w:rPr>
                                    </w:pPr>
                                  </w:p>
                                </w:tc>
                              </w:tr>
                            </w:tbl>
                            <w:p w14:paraId="7E7D3FEE" w14:textId="77777777" w:rsidR="001E65B4" w:rsidRDefault="001E65B4"/>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44"/>
                                <w:gridCol w:w="6"/>
                              </w:tblGrid>
                              <w:tr w:rsidR="001E65B4" w14:paraId="66D1CA7E" w14:textId="77777777">
                                <w:tc>
                                  <w:tcPr>
                                    <w:tcW w:w="0" w:type="auto"/>
                                    <w:tcMar>
                                      <w:top w:w="0" w:type="dxa"/>
                                      <w:left w:w="0" w:type="dxa"/>
                                      <w:bottom w:w="150" w:type="dxa"/>
                                      <w:right w:w="150" w:type="dxa"/>
                                    </w:tcMar>
                                    <w:hideMark/>
                                  </w:tcPr>
                                  <w:p w14:paraId="260A93BC" w14:textId="2ED7093D" w:rsidR="001E65B4" w:rsidRDefault="001E65B4">
                                    <w:pPr>
                                      <w:spacing w:line="280" w:lineRule="atLeast"/>
                                      <w:rPr>
                                        <w:rFonts w:ascii="Helvetica" w:eastAsia="Times New Roman" w:hAnsi="Helvetica" w:cs="Calibri"/>
                                        <w:color w:val="222222"/>
                                        <w:sz w:val="20"/>
                                        <w:szCs w:val="20"/>
                                      </w:rPr>
                                    </w:pPr>
                                    <w:r>
                                      <w:rPr>
                                        <w:rFonts w:ascii="Helvetica" w:eastAsia="Times New Roman" w:hAnsi="Helvetica" w:cs="Helvetica"/>
                                        <w:color w:val="222223"/>
                                        <w:sz w:val="15"/>
                                        <w:szCs w:val="15"/>
                                      </w:rPr>
                                      <w:t>Powered by</w:t>
                                    </w:r>
                                    <w:r>
                                      <w:rPr>
                                        <w:rFonts w:ascii="Helvetica" w:eastAsia="Times New Roman" w:hAnsi="Helvetica" w:cs="Helvetica"/>
                                        <w:color w:val="222222"/>
                                        <w:sz w:val="20"/>
                                        <w:szCs w:val="20"/>
                                      </w:rPr>
                                      <w:br/>
                                    </w:r>
                                    <w:r>
                                      <w:rPr>
                                        <w:rFonts w:ascii="Helvetica" w:eastAsia="Times New Roman" w:hAnsi="Helvetica" w:cs="Helvetica"/>
                                        <w:noProof/>
                                        <w:color w:val="222222"/>
                                        <w:sz w:val="20"/>
                                        <w:szCs w:val="20"/>
                                      </w:rPr>
                                      <w:drawing>
                                        <wp:inline distT="0" distB="0" distL="0" distR="0" wp14:anchorId="459A2755" wp14:editId="03715BAF">
                                          <wp:extent cx="304800" cy="304800"/>
                                          <wp:effectExtent l="0" t="0" r="0" b="0"/>
                                          <wp:docPr id="2" name="Picture 2"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vicSend - A product of CivicPlus"/>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 w:type="dxa"/>
                                    <w:hideMark/>
                                  </w:tcPr>
                                  <w:p w14:paraId="7ED259F3" w14:textId="77777777" w:rsidR="001E65B4" w:rsidRDefault="001E65B4">
                                    <w:pPr>
                                      <w:rPr>
                                        <w:rFonts w:ascii="Helvetica" w:eastAsia="Times New Roman" w:hAnsi="Helvetica" w:cs="Calibri"/>
                                        <w:color w:val="222222"/>
                                        <w:sz w:val="20"/>
                                        <w:szCs w:val="20"/>
                                      </w:rPr>
                                    </w:pPr>
                                  </w:p>
                                </w:tc>
                              </w:tr>
                            </w:tbl>
                            <w:p w14:paraId="1952307F" w14:textId="77777777" w:rsidR="001E65B4" w:rsidRDefault="001E65B4"/>
                          </w:tc>
                        </w:tr>
                      </w:tbl>
                      <w:p w14:paraId="0D9DF298" w14:textId="77777777" w:rsidR="001E65B4" w:rsidRDefault="001E65B4"/>
                    </w:tc>
                  </w:tr>
                </w:tbl>
                <w:p w14:paraId="16BCB35D" w14:textId="77777777" w:rsidR="001E65B4" w:rsidRDefault="001E65B4"/>
              </w:tc>
            </w:tr>
          </w:tbl>
          <w:p w14:paraId="23227187" w14:textId="77777777" w:rsidR="001E65B4" w:rsidRDefault="001E65B4">
            <w:pPr>
              <w:spacing w:line="280" w:lineRule="atLeast"/>
              <w:jc w:val="center"/>
              <w:rPr>
                <w:rFonts w:ascii="Helvetica" w:eastAsia="Times New Roman" w:hAnsi="Helvetica" w:cs="Helvetica"/>
                <w:vanish/>
                <w:color w:val="222222"/>
                <w:sz w:val="20"/>
                <w:szCs w:val="20"/>
              </w:rPr>
            </w:pPr>
          </w:p>
          <w:tbl>
            <w:tblPr>
              <w:tblW w:w="8700" w:type="dxa"/>
              <w:jc w:val="center"/>
              <w:tblCellMar>
                <w:left w:w="0" w:type="dxa"/>
                <w:right w:w="0" w:type="dxa"/>
              </w:tblCellMar>
              <w:tblLook w:val="04A0" w:firstRow="1" w:lastRow="0" w:firstColumn="1" w:lastColumn="0" w:noHBand="0" w:noVBand="1"/>
            </w:tblPr>
            <w:tblGrid>
              <w:gridCol w:w="8700"/>
            </w:tblGrid>
            <w:tr w:rsidR="001E65B4" w14:paraId="01A3FEC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1E65B4" w14:paraId="287C4E13" w14:textId="77777777">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E65B4" w14:paraId="7CEAAB54" w14:textId="77777777">
                          <w:tc>
                            <w:tcPr>
                              <w:tcW w:w="0" w:type="auto"/>
                              <w:tcMar>
                                <w:top w:w="0" w:type="dxa"/>
                                <w:left w:w="0" w:type="dxa"/>
                                <w:bottom w:w="150" w:type="dxa"/>
                                <w:right w:w="0" w:type="dxa"/>
                              </w:tcMar>
                              <w:hideMark/>
                            </w:tcPr>
                            <w:p w14:paraId="7B69FCDD" w14:textId="77777777" w:rsidR="001E65B4" w:rsidRDefault="001E65B4">
                              <w:pPr>
                                <w:spacing w:line="280" w:lineRule="atLeast"/>
                                <w:jc w:val="center"/>
                                <w:rPr>
                                  <w:rFonts w:ascii="Helvetica" w:eastAsia="Times New Roman" w:hAnsi="Helvetica" w:cs="Calibri"/>
                                  <w:color w:val="222222"/>
                                  <w:sz w:val="20"/>
                                  <w:szCs w:val="20"/>
                                </w:rPr>
                              </w:pPr>
                              <w:r>
                                <w:rPr>
                                  <w:rFonts w:ascii="Helvetica" w:eastAsia="Times New Roman" w:hAnsi="Helvetica" w:cs="Helvetica"/>
                                  <w:color w:val="222222"/>
                                  <w:sz w:val="18"/>
                                  <w:szCs w:val="18"/>
                                </w:rPr>
                                <w:t xml:space="preserve">Email not displaying correctly? </w:t>
                              </w:r>
                              <w:hyperlink r:id="rId28" w:history="1">
                                <w:r>
                                  <w:rPr>
                                    <w:rStyle w:val="Hyperlink"/>
                                    <w:rFonts w:ascii="Helvetica" w:hAnsi="Helvetica" w:cs="Helvetica"/>
                                    <w:color w:val="2BA6CB"/>
                                    <w:sz w:val="18"/>
                                    <w:szCs w:val="18"/>
                                  </w:rPr>
                                  <w:t>View it in your browser</w:t>
                                </w:r>
                              </w:hyperlink>
                              <w:r>
                                <w:rPr>
                                  <w:rFonts w:ascii="Helvetica" w:eastAsia="Times New Roman" w:hAnsi="Helvetica" w:cs="Helvetica"/>
                                  <w:color w:val="222222"/>
                                  <w:sz w:val="18"/>
                                  <w:szCs w:val="18"/>
                                </w:rPr>
                                <w:t>.</w:t>
                              </w:r>
                            </w:p>
                          </w:tc>
                          <w:tc>
                            <w:tcPr>
                              <w:tcW w:w="6" w:type="dxa"/>
                              <w:hideMark/>
                            </w:tcPr>
                            <w:p w14:paraId="2C16ACA9" w14:textId="77777777" w:rsidR="001E65B4" w:rsidRDefault="001E65B4">
                              <w:pPr>
                                <w:rPr>
                                  <w:rFonts w:ascii="Helvetica" w:eastAsia="Times New Roman" w:hAnsi="Helvetica" w:cs="Calibri"/>
                                  <w:color w:val="222222"/>
                                  <w:sz w:val="20"/>
                                  <w:szCs w:val="20"/>
                                </w:rPr>
                              </w:pPr>
                            </w:p>
                          </w:tc>
                        </w:tr>
                      </w:tbl>
                      <w:p w14:paraId="51BBB0D9" w14:textId="77777777" w:rsidR="001E65B4" w:rsidRDefault="001E65B4"/>
                    </w:tc>
                  </w:tr>
                </w:tbl>
                <w:p w14:paraId="43CBEF31" w14:textId="77777777" w:rsidR="001E65B4" w:rsidRDefault="001E65B4"/>
              </w:tc>
            </w:tr>
          </w:tbl>
          <w:p w14:paraId="0B72A357" w14:textId="77777777" w:rsidR="001E65B4" w:rsidRDefault="001E65B4">
            <w:pPr>
              <w:jc w:val="center"/>
            </w:pPr>
          </w:p>
        </w:tc>
      </w:tr>
    </w:tbl>
    <w:p w14:paraId="03ED0E7E" w14:textId="4CD2BDCA" w:rsidR="001E65B4" w:rsidRDefault="001E65B4" w:rsidP="001E65B4">
      <w:pPr>
        <w:rPr>
          <w:rFonts w:eastAsia="Times New Roman"/>
          <w:lang w:val="en"/>
        </w:rPr>
      </w:pPr>
      <w:r>
        <w:rPr>
          <w:rFonts w:eastAsia="Times New Roman"/>
          <w:noProof/>
          <w:lang w:val="en"/>
        </w:rPr>
        <w:lastRenderedPageBreak/>
        <w:drawing>
          <wp:inline distT="0" distB="0" distL="0" distR="0" wp14:anchorId="45E3B235" wp14:editId="08D775E6">
            <wp:extent cx="7620" cy="762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A8C19B8" w14:textId="77777777" w:rsidR="001E65B4" w:rsidRDefault="001E65B4"/>
    <w:sectPr w:rsidR="001E6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B4"/>
    <w:rsid w:val="001E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32CB"/>
  <w15:chartTrackingRefBased/>
  <w15:docId w15:val="{14E2D74F-0BC6-4604-B76C-E34754D7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B4"/>
    <w:pPr>
      <w:spacing w:after="0" w:line="240" w:lineRule="auto"/>
    </w:pPr>
    <w:rPr>
      <w:rFonts w:eastAsiaTheme="minorEastAsia"/>
    </w:rPr>
  </w:style>
  <w:style w:type="paragraph" w:styleId="Heading1">
    <w:name w:val="heading 1"/>
    <w:basedOn w:val="Normal"/>
    <w:link w:val="Heading1Char"/>
    <w:uiPriority w:val="9"/>
    <w:qFormat/>
    <w:rsid w:val="001E65B4"/>
    <w:pPr>
      <w:spacing w:before="100" w:beforeAutospacing="1" w:after="100" w:afterAutospacing="1"/>
      <w:outlineLvl w:val="0"/>
    </w:pPr>
    <w:rPr>
      <w:rFonts w:ascii="Calibri" w:eastAsia="Times New Roman" w:hAnsi="Calibri" w:cs="Calibri"/>
      <w:b/>
      <w:bCs/>
      <w:kern w:val="36"/>
      <w:sz w:val="48"/>
      <w:szCs w:val="48"/>
    </w:rPr>
  </w:style>
  <w:style w:type="paragraph" w:styleId="Heading2">
    <w:name w:val="heading 2"/>
    <w:basedOn w:val="Normal"/>
    <w:link w:val="Heading2Char"/>
    <w:uiPriority w:val="9"/>
    <w:semiHidden/>
    <w:unhideWhenUsed/>
    <w:qFormat/>
    <w:rsid w:val="001E65B4"/>
    <w:pPr>
      <w:spacing w:before="100" w:beforeAutospacing="1" w:after="100" w:afterAutospacing="1"/>
      <w:outlineLvl w:val="1"/>
    </w:pPr>
    <w:rPr>
      <w:rFonts w:ascii="Calibri" w:eastAsia="Times New Roman"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5B4"/>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1E65B4"/>
    <w:rPr>
      <w:rFonts w:ascii="Calibri" w:eastAsia="Times New Roman" w:hAnsi="Calibri" w:cs="Calibri"/>
      <w:b/>
      <w:bCs/>
      <w:sz w:val="36"/>
      <w:szCs w:val="36"/>
    </w:rPr>
  </w:style>
  <w:style w:type="character" w:styleId="Hyperlink">
    <w:name w:val="Hyperlink"/>
    <w:basedOn w:val="DefaultParagraphFont"/>
    <w:uiPriority w:val="99"/>
    <w:semiHidden/>
    <w:unhideWhenUsed/>
    <w:rsid w:val="001E65B4"/>
    <w:rPr>
      <w:color w:val="0000FF"/>
      <w:u w:val="single"/>
    </w:rPr>
  </w:style>
  <w:style w:type="paragraph" w:customStyle="1" w:styleId="normal1">
    <w:name w:val="normal1"/>
    <w:basedOn w:val="Normal"/>
    <w:rsid w:val="001E65B4"/>
    <w:rPr>
      <w:rFonts w:ascii="Arial" w:hAnsi="Arial" w:cs="Arial"/>
      <w:color w:val="333333"/>
      <w:sz w:val="21"/>
      <w:szCs w:val="21"/>
    </w:rPr>
  </w:style>
  <w:style w:type="paragraph" w:customStyle="1" w:styleId="footer">
    <w:name w:val="footer"/>
    <w:basedOn w:val="Normal"/>
    <w:rsid w:val="001E65B4"/>
    <w:pPr>
      <w:spacing w:before="100" w:beforeAutospacing="1" w:after="100" w:afterAutospacing="1"/>
    </w:pPr>
    <w:rPr>
      <w:rFonts w:ascii="Calibri" w:hAnsi="Calibri" w:cs="Calibri"/>
    </w:rPr>
  </w:style>
  <w:style w:type="character" w:styleId="Strong">
    <w:name w:val="Strong"/>
    <w:basedOn w:val="DefaultParagraphFont"/>
    <w:uiPriority w:val="22"/>
    <w:qFormat/>
    <w:rsid w:val="001E6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3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lm.org/1061" TargetMode="External"/><Relationship Id="rId13" Type="http://schemas.openxmlformats.org/officeDocument/2006/relationships/image" Target="https://www.njlm.org/Areas/CivicSend/Assets/Uploads/4878/s83f57e0af3aa40e7898c2eae3242367c637425900835336354_small_optimized.jpg" TargetMode="External"/><Relationship Id="rId18" Type="http://schemas.openxmlformats.org/officeDocument/2006/relationships/hyperlink" Target="https://www.linkedin.com/company/new-jersey-league-of-municipalities/" TargetMode="External"/><Relationship Id="rId26" Type="http://schemas.openxmlformats.org/officeDocument/2006/relationships/hyperlink" Target="http://www.njlm.org/list.aspx" TargetMode="External"/><Relationship Id="rId3" Type="http://schemas.openxmlformats.org/officeDocument/2006/relationships/webSettings" Target="webSettings.xml"/><Relationship Id="rId21" Type="http://schemas.openxmlformats.org/officeDocument/2006/relationships/image" Target="https://www.njlm.org/Assets/Images/IconShareFacebook.png" TargetMode="External"/><Relationship Id="rId7" Type="http://schemas.openxmlformats.org/officeDocument/2006/relationships/hyperlink" Target="https://www.njlm.org/1085/Coronavirus-COVID-19" TargetMode="External"/><Relationship Id="rId12" Type="http://schemas.openxmlformats.org/officeDocument/2006/relationships/hyperlink" Target="https://spaa.newark.rutgers.edu/academics" TargetMode="External"/><Relationship Id="rId17" Type="http://schemas.openxmlformats.org/officeDocument/2006/relationships/hyperlink" Target="https://twitter.com/NJ_League" TargetMode="External"/><Relationship Id="rId25" Type="http://schemas.openxmlformats.org/officeDocument/2006/relationships/image" Target="https://www.njlm.org/Assets/Images/IconShareEmail.png" TargetMode="External"/><Relationship Id="rId2" Type="http://schemas.openxmlformats.org/officeDocument/2006/relationships/settings" Target="settings.xml"/><Relationship Id="rId16" Type="http://schemas.openxmlformats.org/officeDocument/2006/relationships/hyperlink" Target="https://www.facebook.com/njleague" TargetMode="External"/><Relationship Id="rId20" Type="http://schemas.openxmlformats.org/officeDocument/2006/relationships/hyperlink" Target="https://www.facebook.com/sharer/sharer.php?u=https://cvcpl.us/9jRvpWi" TargetMode="External"/><Relationship Id="rId29" Type="http://schemas.openxmlformats.org/officeDocument/2006/relationships/image" Target="http://servicecallbacks.civicplus.com/api/mailservice?partition=4878&amp;tt=fa98f729-0377-4b64-8c03-aac497cc4389" TargetMode="External"/><Relationship Id="rId1" Type="http://schemas.openxmlformats.org/officeDocument/2006/relationships/styles" Target="styles.xml"/><Relationship Id="rId6" Type="http://schemas.openxmlformats.org/officeDocument/2006/relationships/hyperlink" Target="https://njlm.org/Archive.aspx?AMID=36" TargetMode="External"/><Relationship Id="rId11" Type="http://schemas.openxmlformats.org/officeDocument/2006/relationships/image" Target="https://www.njlm.org/Areas/CivicSend/Assets/Uploads/4878/s636741574302945146blue_separator_small_optimized.jpg" TargetMode="External"/><Relationship Id="rId24" Type="http://schemas.openxmlformats.org/officeDocument/2006/relationships/hyperlink" Target="mailto:?to=&amp;subject=Check%20out%20this%20message&amp;body=https://cvcpl.us/9jRvpWi" TargetMode="External"/><Relationship Id="rId5" Type="http://schemas.openxmlformats.org/officeDocument/2006/relationships/image" Target="https://www.njlm.org/Areas/CivicSend/Assets/Uploads/4878/636573061833666520newsletter-header_optimized.jpg" TargetMode="External"/><Relationship Id="rId15" Type="http://schemas.openxmlformats.org/officeDocument/2006/relationships/image" Target="https://www.njlm.org/Areas/CivicSend/Assets/Uploads/4878/58188cadd3a640499ec3e546a6a29da8_optimized.jpg" TargetMode="External"/><Relationship Id="rId23" Type="http://schemas.openxmlformats.org/officeDocument/2006/relationships/image" Target="https://www.njlm.org/Assets/Images/IconShareTwitter.png" TargetMode="External"/><Relationship Id="rId28" Type="http://schemas.openxmlformats.org/officeDocument/2006/relationships/hyperlink" Target="https://cvcpl.us/9jRvpWi" TargetMode="External"/><Relationship Id="rId10" Type="http://schemas.openxmlformats.org/officeDocument/2006/relationships/hyperlink" Target="mailto:sallen@njlm.org" TargetMode="External"/><Relationship Id="rId19" Type="http://schemas.openxmlformats.org/officeDocument/2006/relationships/hyperlink" Target="https://www.youtube.com/channel/UCbce9oVw9LvO6vxNz_89mZw" TargetMode="External"/><Relationship Id="rId31" Type="http://schemas.openxmlformats.org/officeDocument/2006/relationships/theme" Target="theme/theme1.xml"/><Relationship Id="rId4" Type="http://schemas.openxmlformats.org/officeDocument/2006/relationships/hyperlink" Target="https://njlm.org/Archive.aspx?AMID=36" TargetMode="External"/><Relationship Id="rId9" Type="http://schemas.openxmlformats.org/officeDocument/2006/relationships/hyperlink" Target="https://www.njlm.org/publications" TargetMode="External"/><Relationship Id="rId14" Type="http://schemas.openxmlformats.org/officeDocument/2006/relationships/hyperlink" Target="https://www.njlm.org/" TargetMode="External"/><Relationship Id="rId22" Type="http://schemas.openxmlformats.org/officeDocument/2006/relationships/hyperlink" Target="http://twitter.com/share?url=https://cvcpl.us/9jRvpWi" TargetMode="External"/><Relationship Id="rId27" Type="http://schemas.openxmlformats.org/officeDocument/2006/relationships/image" Target="https://www.njlm.org/Areas/CivicSend/Assets/Images/CivicSendLogoSmall.p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2020-12-14T18:48:00Z</dcterms:created>
  <dcterms:modified xsi:type="dcterms:W3CDTF">2020-12-14T18:50:00Z</dcterms:modified>
</cp:coreProperties>
</file>