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9360"/>
      </w:tblGrid>
      <w:tr w:rsidR="00DC405A" w:rsidTr="00DC405A">
        <w:trPr>
          <w:jc w:val="center"/>
        </w:trPr>
        <w:tc>
          <w:tcPr>
            <w:tcW w:w="0" w:type="auto"/>
          </w:tcPr>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DC405A">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DC405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C405A">
                                <w:tc>
                                  <w:tcPr>
                                    <w:tcW w:w="0" w:type="auto"/>
                                    <w:tcMar>
                                      <w:top w:w="0" w:type="dxa"/>
                                      <w:left w:w="150" w:type="dxa"/>
                                      <w:bottom w:w="150" w:type="dxa"/>
                                      <w:right w:w="150" w:type="dxa"/>
                                    </w:tcMar>
                                  </w:tcPr>
                                  <w:p w:rsidR="00DC405A" w:rsidRDefault="00DC405A">
                                    <w:pPr>
                                      <w:spacing w:line="280" w:lineRule="atLeast"/>
                                      <w:jc w:val="center"/>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extent cx="5334000" cy="1809750"/>
                                          <wp:effectExtent l="0" t="0" r="0" b="0"/>
                                          <wp:docPr id="10" name="Picture 10"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809750"/>
                                                  </a:xfrm>
                                                  <a:prstGeom prst="rect">
                                                    <a:avLst/>
                                                  </a:prstGeom>
                                                  <a:noFill/>
                                                  <a:ln>
                                                    <a:noFill/>
                                                  </a:ln>
                                                </pic:spPr>
                                              </pic:pic>
                                            </a:graphicData>
                                          </a:graphic>
                                        </wp:inline>
                                      </w:drawing>
                                    </w:r>
                                  </w:p>
                                  <w:p w:rsidR="00DC405A" w:rsidRDefault="00DC405A">
                                    <w:pPr>
                                      <w:jc w:val="center"/>
                                      <w:rPr>
                                        <w:rStyle w:val="Hyperlink"/>
                                        <w:color w:val="auto"/>
                                        <w:u w:val="none"/>
                                      </w:rPr>
                                    </w:pPr>
                                    <w:hyperlink r:id="rId6" w:tgtFrame="_self" w:history="1">
                                      <w:r>
                                        <w:rPr>
                                          <w:rStyle w:val="Hyperlink"/>
                                          <w:rFonts w:ascii="Helvetica" w:eastAsia="Times New Roman" w:hAnsi="Helvetica" w:cs="Helvetica"/>
                                          <w:sz w:val="20"/>
                                          <w:szCs w:val="20"/>
                                        </w:rPr>
                                        <w:t>Click to view newsletter archives</w:t>
                                      </w:r>
                                    </w:hyperlink>
                                  </w:p>
                                  <w:p w:rsidR="00DC405A" w:rsidRDefault="00DC405A">
                                    <w:pPr>
                                      <w:spacing w:line="280" w:lineRule="atLeast"/>
                                      <w:jc w:val="center"/>
                                      <w:rPr>
                                        <w:rFonts w:ascii="Helvetica" w:eastAsia="Times New Roman" w:hAnsi="Helvetica" w:cs="Helvetica"/>
                                        <w:color w:val="222222"/>
                                        <w:sz w:val="20"/>
                                        <w:szCs w:val="20"/>
                                      </w:rPr>
                                    </w:pP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150" w:type="dxa"/>
                                      <w:left w:w="150" w:type="dxa"/>
                                      <w:bottom w:w="150" w:type="dxa"/>
                                      <w:right w:w="150" w:type="dxa"/>
                                    </w:tcMar>
                                    <w:hideMark/>
                                  </w:tcPr>
                                  <w:p w:rsidR="00DC405A" w:rsidRDefault="00DC405A">
                                    <w:pPr>
                                      <w:pStyle w:val="normal1"/>
                                      <w:spacing w:after="240"/>
                                      <w:jc w:val="center"/>
                                    </w:pPr>
                                    <w:r>
                                      <w:t>View a Featured Ad at the End of this Email.</w:t>
                                    </w:r>
                                    <w:r>
                                      <w:br/>
                                    </w:r>
                                  </w:p>
                                  <w:p w:rsidR="00DC405A" w:rsidRDefault="00DC405A">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December 10, 2019</w:t>
                                    </w:r>
                                  </w:p>
                                  <w:p w:rsidR="00DC405A" w:rsidRDefault="00DC405A">
                                    <w:pPr>
                                      <w:pStyle w:val="normal1"/>
                                    </w:pPr>
                                    <w:r>
                                      <w:t> </w:t>
                                    </w:r>
                                    <w:r>
                                      <w:br/>
                                      <w:t>I.  Have your own Subscription to NJ Municipalities Magazine Delivered to your Inbox</w:t>
                                    </w:r>
                                    <w:r>
                                      <w:br/>
                                      <w:t>    Each Month!</w:t>
                                    </w:r>
                                    <w:r>
                                      <w:br/>
                                      <w:t>II. Celebrate your Municipality and Showcase its Beauty!</w:t>
                                    </w:r>
                                  </w:p>
                                </w:tc>
                                <w:tc>
                                  <w:tcPr>
                                    <w:tcW w:w="6" w:type="dxa"/>
                                    <w:hideMark/>
                                  </w:tcPr>
                                  <w:p w:rsidR="00DC405A" w:rsidRDefault="00DC405A"/>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150" w:type="dxa"/>
                                      <w:left w:w="150" w:type="dxa"/>
                                      <w:bottom w:w="150" w:type="dxa"/>
                                      <w:right w:w="150" w:type="dxa"/>
                                    </w:tcMar>
                                    <w:hideMark/>
                                  </w:tcPr>
                                  <w:p w:rsidR="00DC405A" w:rsidRDefault="00DC405A">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 Have your own Subscription to NJ Municipalities Magazine Delivered to your Inbox Each Month!</w:t>
                                    </w:r>
                                  </w:p>
                                  <w:p w:rsidR="00DC405A" w:rsidRDefault="00DC405A">
                                    <w:pPr>
                                      <w:pStyle w:val="normal1"/>
                                    </w:pPr>
                                    <w:r>
                                      <w:br/>
                                      <w:t xml:space="preserve">Want to read about the current initiatives local governments are taking to solve problems in their towns? Want to stay up-to-date on legislation impacting municipalities? Subscribe and never miss an issue of the League magazine.  </w:t>
                                    </w:r>
                                    <w:hyperlink r:id="rId7" w:history="1">
                                      <w:r>
                                        <w:rPr>
                                          <w:rStyle w:val="Hyperlink"/>
                                        </w:rPr>
                                        <w:t>Information on Subscribing</w:t>
                                      </w:r>
                                    </w:hyperlink>
                                    <w:r>
                                      <w:t xml:space="preserve"> is available at our web site.  </w:t>
                                    </w:r>
                                    <w:r>
                                      <w:br/>
                                      <w:t> </w:t>
                                    </w:r>
                                    <w:r>
                                      <w:br/>
                                    </w:r>
                                    <w:r>
                                      <w:rPr>
                                        <w:rStyle w:val="Strong"/>
                                      </w:rPr>
                                      <w:t>Contact:</w:t>
                                    </w:r>
                                    <w:r>
                                      <w:t xml:space="preserve"> Tom Fratticcioli </w:t>
                                    </w:r>
                                    <w:hyperlink r:id="rId8" w:history="1">
                                      <w:r>
                                        <w:rPr>
                                          <w:rStyle w:val="Hyperlink"/>
                                        </w:rPr>
                                        <w:t>TFratticcioli@njlm.org</w:t>
                                      </w:r>
                                    </w:hyperlink>
                                    <w:r>
                                      <w:t>. </w:t>
                                    </w:r>
                                  </w:p>
                                </w:tc>
                                <w:tc>
                                  <w:tcPr>
                                    <w:tcW w:w="6" w:type="dxa"/>
                                    <w:hideMark/>
                                  </w:tcPr>
                                  <w:p w:rsidR="00DC405A" w:rsidRDefault="00DC405A"/>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150" w:type="dxa"/>
                                      <w:left w:w="150" w:type="dxa"/>
                                      <w:bottom w:w="150" w:type="dxa"/>
                                      <w:right w:w="150" w:type="dxa"/>
                                    </w:tcMar>
                                    <w:hideMark/>
                                  </w:tcPr>
                                  <w:p w:rsidR="00DC405A" w:rsidRDefault="00DC405A">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II. Celebrate your Municipality and Showcase its Beauty!</w:t>
                                    </w:r>
                                  </w:p>
                                  <w:p w:rsidR="00DC405A" w:rsidRDefault="00DC405A">
                                    <w:pPr>
                                      <w:pStyle w:val="normal1"/>
                                    </w:pPr>
                                    <w:r>
                                      <w:t> </w:t>
                                    </w:r>
                                    <w:r>
                                      <w:br/>
                                      <w:t>Let residents know about your municipal facilities and careers, and highlight the services that their local government provides on a daily basis by participating in NJ Local Government Week April 19-25, 2020.</w:t>
                                    </w:r>
                                    <w:r>
                                      <w:br/>
                                      <w:t> </w:t>
                                    </w:r>
                                    <w:r>
                                      <w:br/>
                                      <w:t>The League invites you to join in with municipalities across the Garden State April 19-25, 2020, to engage citizens while celebrating the work of local government. Through NJ Local Government Week, the League hopes to bring awareness to the role local government plays in achieving the best life for communities. Invite your schools, civic groups, businesses, and media to NJ Local Government Week activities for citizens of all ages. </w:t>
                                    </w:r>
                                    <w:r>
                                      <w:br/>
                                      <w:t> </w:t>
                                    </w:r>
                                    <w:r>
                                      <w:br/>
                                    </w:r>
                                    <w:r>
                                      <w:rPr>
                                        <w:rStyle w:val="Strong"/>
                                      </w:rPr>
                                      <w:t xml:space="preserve">How Can You Celebrate? </w:t>
                                    </w:r>
                                    <w:r>
                                      <w:t xml:space="preserve">Visit the League’s website for ideas on celebrating in your </w:t>
                                    </w:r>
                                    <w:r>
                                      <w:lastRenderedPageBreak/>
                                      <w:t>municipality; including a “how to” packet with ideas ranging from basic, no cost activities to some that are more complex. Be sure to tag your social media posts with #</w:t>
                                    </w:r>
                                    <w:proofErr w:type="spellStart"/>
                                    <w:r>
                                      <w:t>njlocalgovt</w:t>
                                    </w:r>
                                    <w:proofErr w:type="spellEnd"/>
                                    <w:r>
                                      <w:t>, and utilize the NJ Local Government Week logo that the League has provided by downloading from the League website.</w:t>
                                    </w:r>
                                    <w:r>
                                      <w:br/>
                                      <w:t> </w:t>
                                    </w:r>
                                    <w:r>
                                      <w:br/>
                                    </w:r>
                                    <w:hyperlink r:id="rId9" w:history="1">
                                      <w:r>
                                        <w:rPr>
                                          <w:rStyle w:val="Hyperlink"/>
                                        </w:rPr>
                                        <w:t>Visit the League website for tips,</w:t>
                                      </w:r>
                                    </w:hyperlink>
                                    <w:r>
                                      <w:t> suggestions and a logo created to help promote your events.</w:t>
                                    </w:r>
                                  </w:p>
                                </w:tc>
                                <w:tc>
                                  <w:tcPr>
                                    <w:tcW w:w="6" w:type="dxa"/>
                                    <w:hideMark/>
                                  </w:tcPr>
                                  <w:p w:rsidR="00DC405A" w:rsidRDefault="00DC405A"/>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C405A">
                                <w:tc>
                                  <w:tcPr>
                                    <w:tcW w:w="0" w:type="auto"/>
                                    <w:tcMar>
                                      <w:top w:w="0" w:type="dxa"/>
                                      <w:left w:w="150" w:type="dxa"/>
                                      <w:bottom w:w="150" w:type="dxa"/>
                                      <w:right w:w="150" w:type="dxa"/>
                                    </w:tcMar>
                                    <w:hideMark/>
                                  </w:tcPr>
                                  <w:p w:rsidR="00DC405A" w:rsidRDefault="00DC405A">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lastRenderedPageBreak/>
                                      <w:drawing>
                                        <wp:inline distT="0" distB="0" distL="0" distR="0">
                                          <wp:extent cx="5334000" cy="47625"/>
                                          <wp:effectExtent l="0" t="0" r="0" b="9525"/>
                                          <wp:docPr id="9" name="Picture 9"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7625"/>
                                                  </a:xfrm>
                                                  <a:prstGeom prst="rect">
                                                    <a:avLst/>
                                                  </a:prstGeom>
                                                  <a:noFill/>
                                                  <a:ln>
                                                    <a:noFill/>
                                                  </a:ln>
                                                </pic:spPr>
                                              </pic:pic>
                                            </a:graphicData>
                                          </a:graphic>
                                        </wp:inline>
                                      </w:drawing>
                                    </w: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150" w:type="dxa"/>
                                      <w:left w:w="150" w:type="dxa"/>
                                      <w:bottom w:w="150" w:type="dxa"/>
                                      <w:right w:w="150" w:type="dxa"/>
                                    </w:tcMar>
                                    <w:hideMark/>
                                  </w:tcPr>
                                  <w:p w:rsidR="00DC405A" w:rsidRDefault="00DC405A">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0D60B5"/>
                                        <w:sz w:val="30"/>
                                        <w:szCs w:val="30"/>
                                      </w:rPr>
                                      <w:t>Advertiser Spotlight</w:t>
                                    </w:r>
                                  </w:p>
                                </w:tc>
                                <w:tc>
                                  <w:tcPr>
                                    <w:tcW w:w="6" w:type="dxa"/>
                                    <w:hideMark/>
                                  </w:tcPr>
                                  <w:p w:rsidR="00DC405A" w:rsidRDefault="00DC405A">
                                    <w:pPr>
                                      <w:rPr>
                                        <w:rFonts w:ascii="Arial" w:eastAsia="Times New Roman" w:hAnsi="Arial" w:cs="Arial"/>
                                        <w:color w:val="AF282F"/>
                                        <w:sz w:val="30"/>
                                        <w:szCs w:val="3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C405A">
                                <w:tc>
                                  <w:tcPr>
                                    <w:tcW w:w="0" w:type="auto"/>
                                    <w:tcMar>
                                      <w:top w:w="0" w:type="dxa"/>
                                      <w:left w:w="150" w:type="dxa"/>
                                      <w:bottom w:w="150" w:type="dxa"/>
                                      <w:right w:w="150" w:type="dxa"/>
                                    </w:tcMar>
                                    <w:hideMark/>
                                  </w:tcPr>
                                  <w:p w:rsidR="00DC405A" w:rsidRDefault="00DC405A">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895350"/>
                                          <wp:effectExtent l="0" t="0" r="0" b="0"/>
                                          <wp:docPr id="8" name="Picture 8" descr="ICC Ad">
                                            <a:hlinkClick xmlns:a="http://schemas.openxmlformats.org/drawingml/2006/main" r:id="rId1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 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895350"/>
                                                  </a:xfrm>
                                                  <a:prstGeom prst="rect">
                                                    <a:avLst/>
                                                  </a:prstGeom>
                                                  <a:noFill/>
                                                  <a:ln>
                                                    <a:noFill/>
                                                  </a:ln>
                                                </pic:spPr>
                                              </pic:pic>
                                            </a:graphicData>
                                          </a:graphic>
                                        </wp:inline>
                                      </w:drawing>
                                    </w: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C405A">
                                <w:tc>
                                  <w:tcPr>
                                    <w:tcW w:w="0" w:type="auto"/>
                                    <w:tcMar>
                                      <w:top w:w="0" w:type="dxa"/>
                                      <w:left w:w="150" w:type="dxa"/>
                                      <w:bottom w:w="150" w:type="dxa"/>
                                      <w:right w:w="150" w:type="dxa"/>
                                    </w:tcMar>
                                    <w:hideMark/>
                                  </w:tcPr>
                                  <w:p w:rsidR="00DC405A" w:rsidRDefault="00DC405A">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895350"/>
                                          <wp:effectExtent l="0" t="0" r="0" b="0"/>
                                          <wp:docPr id="7" name="Picture 7" descr="MS&amp;B">
                                            <a:hlinkClick xmlns:a="http://schemas.openxmlformats.org/drawingml/2006/main" r:id="rId13"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amp;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895350"/>
                                                  </a:xfrm>
                                                  <a:prstGeom prst="rect">
                                                    <a:avLst/>
                                                  </a:prstGeom>
                                                  <a:noFill/>
                                                  <a:ln>
                                                    <a:noFill/>
                                                  </a:ln>
                                                </pic:spPr>
                                              </pic:pic>
                                            </a:graphicData>
                                          </a:graphic>
                                        </wp:inline>
                                      </w:drawing>
                                    </w: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DC405A">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150" w:type="dxa"/>
                                      <w:left w:w="150" w:type="dxa"/>
                                      <w:bottom w:w="150" w:type="dxa"/>
                                      <w:right w:w="150" w:type="dxa"/>
                                    </w:tcMar>
                                    <w:hideMark/>
                                  </w:tcPr>
                                  <w:p w:rsidR="00DC405A" w:rsidRDefault="00DC405A">
                                    <w:pPr>
                                      <w:rPr>
                                        <w:rFonts w:eastAsia="Times New Roman"/>
                                        <w:sz w:val="20"/>
                                        <w:szCs w:val="20"/>
                                      </w:rPr>
                                    </w:pPr>
                                  </w:p>
                                </w:tc>
                                <w:tc>
                                  <w:tcPr>
                                    <w:tcW w:w="6" w:type="dxa"/>
                                    <w:hideMark/>
                                  </w:tcPr>
                                  <w:p w:rsidR="00DC405A" w:rsidRDefault="00DC405A">
                                    <w:pPr>
                                      <w:rPr>
                                        <w:rFonts w:eastAsia="Times New Roman"/>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DC405A">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DC405A">
                                <w:tc>
                                  <w:tcPr>
                                    <w:tcW w:w="0" w:type="auto"/>
                                    <w:tcMar>
                                      <w:top w:w="0" w:type="dxa"/>
                                      <w:left w:w="150" w:type="dxa"/>
                                      <w:bottom w:w="150" w:type="dxa"/>
                                      <w:right w:w="150" w:type="dxa"/>
                                    </w:tcMar>
                                    <w:hideMark/>
                                  </w:tcPr>
                                  <w:p w:rsidR="00DC405A" w:rsidRDefault="00DC405A">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4000" cy="600075"/>
                                          <wp:effectExtent l="0" t="0" r="0" b="9525"/>
                                          <wp:docPr id="6" name="Picture 6" descr="222 West State Street, Trenton, NJ 08608 Phone: 609-695-3481 Web: www.njlm.org">
                                            <a:hlinkClick xmlns:a="http://schemas.openxmlformats.org/drawingml/2006/main" r:id="rId1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2 West State Street, Trenton, NJ 08608 Phone: 609-695-3481 Web: www.njlm.or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600075"/>
                                                  </a:xfrm>
                                                  <a:prstGeom prst="rect">
                                                    <a:avLst/>
                                                  </a:prstGeom>
                                                  <a:noFill/>
                                                  <a:ln>
                                                    <a:noFill/>
                                                  </a:ln>
                                                </pic:spPr>
                                              </pic:pic>
                                            </a:graphicData>
                                          </a:graphic>
                                        </wp:inline>
                                      </w:drawing>
                                    </w: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8706"/>
                        </w:tblGrid>
                        <w:tr w:rsidR="00DC405A">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150" w:type="dxa"/>
                                      <w:left w:w="150" w:type="dxa"/>
                                      <w:bottom w:w="150" w:type="dxa"/>
                                      <w:right w:w="150" w:type="dxa"/>
                                    </w:tcMar>
                                    <w:hideMark/>
                                  </w:tcPr>
                                  <w:p w:rsidR="00DC405A" w:rsidRDefault="00DC405A">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FFFFFF"/>
                                        <w:sz w:val="24"/>
                                        <w:szCs w:val="24"/>
                                      </w:rPr>
                                      <w:t>NJLM on Social Media:     </w:t>
                                    </w:r>
                                    <w:hyperlink r:id="rId17" w:history="1">
                                      <w:r>
                                        <w:rPr>
                                          <w:rStyle w:val="Hyperlink"/>
                                          <w:rFonts w:ascii="Arial" w:eastAsia="Times New Roman" w:hAnsi="Arial" w:cs="Arial"/>
                                          <w:color w:val="FFFFFF"/>
                                          <w:sz w:val="24"/>
                                          <w:szCs w:val="24"/>
                                        </w:rPr>
                                        <w:t>Facebook</w:t>
                                      </w:r>
                                    </w:hyperlink>
                                    <w:r>
                                      <w:rPr>
                                        <w:rFonts w:ascii="Arial" w:eastAsia="Times New Roman" w:hAnsi="Arial" w:cs="Arial"/>
                                        <w:color w:val="FFFFFF"/>
                                        <w:sz w:val="24"/>
                                        <w:szCs w:val="24"/>
                                      </w:rPr>
                                      <w:t>     </w:t>
                                    </w:r>
                                    <w:hyperlink r:id="rId18" w:history="1">
                                      <w:r>
                                        <w:rPr>
                                          <w:rStyle w:val="Hyperlink"/>
                                          <w:rFonts w:ascii="Arial" w:eastAsia="Times New Roman" w:hAnsi="Arial" w:cs="Arial"/>
                                          <w:color w:val="FFFFFF"/>
                                          <w:sz w:val="24"/>
                                          <w:szCs w:val="24"/>
                                        </w:rPr>
                                        <w:t>Twitter</w:t>
                                      </w:r>
                                    </w:hyperlink>
                                    <w:r>
                                      <w:rPr>
                                        <w:rFonts w:ascii="Arial" w:eastAsia="Times New Roman" w:hAnsi="Arial" w:cs="Arial"/>
                                        <w:color w:val="FFFFFF"/>
                                        <w:sz w:val="24"/>
                                        <w:szCs w:val="24"/>
                                      </w:rPr>
                                      <w:t>    </w:t>
                                    </w:r>
                                    <w:hyperlink r:id="rId19" w:history="1">
                                      <w:r>
                                        <w:rPr>
                                          <w:rStyle w:val="Hyperlink"/>
                                          <w:rFonts w:ascii="Arial" w:eastAsia="Times New Roman" w:hAnsi="Arial" w:cs="Arial"/>
                                          <w:color w:val="FFFFFF"/>
                                          <w:sz w:val="24"/>
                                          <w:szCs w:val="24"/>
                                        </w:rPr>
                                        <w:t>LinkedIn</w:t>
                                      </w:r>
                                    </w:hyperlink>
                                    <w:r>
                                      <w:rPr>
                                        <w:rFonts w:ascii="Arial" w:eastAsia="Times New Roman" w:hAnsi="Arial" w:cs="Arial"/>
                                        <w:color w:val="FFFFFF"/>
                                        <w:sz w:val="24"/>
                                        <w:szCs w:val="24"/>
                                      </w:rPr>
                                      <w:t>     </w:t>
                                    </w:r>
                                    <w:hyperlink r:id="rId20" w:history="1">
                                      <w:r>
                                        <w:rPr>
                                          <w:rStyle w:val="Hyperlink"/>
                                          <w:rFonts w:ascii="Arial" w:eastAsia="Times New Roman" w:hAnsi="Arial" w:cs="Arial"/>
                                          <w:color w:val="FFFFFF"/>
                                          <w:sz w:val="24"/>
                                          <w:szCs w:val="24"/>
                                        </w:rPr>
                                        <w:t>YouTube</w:t>
                                      </w:r>
                                    </w:hyperlink>
                                  </w:p>
                                </w:tc>
                                <w:tc>
                                  <w:tcPr>
                                    <w:tcW w:w="6" w:type="dxa"/>
                                    <w:hideMark/>
                                  </w:tcPr>
                                  <w:p w:rsidR="00DC405A" w:rsidRDefault="00DC405A">
                                    <w:pPr>
                                      <w:rPr>
                                        <w:rFonts w:ascii="Arial" w:eastAsia="Times New Roman" w:hAnsi="Arial" w:cs="Arial"/>
                                        <w:color w:val="711A1E"/>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2"/>
                          <w:gridCol w:w="3002"/>
                          <w:gridCol w:w="2702"/>
                        </w:tblGrid>
                        <w:tr w:rsidR="00DC405A">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DC405A">
                                <w:tc>
                                  <w:tcPr>
                                    <w:tcW w:w="0" w:type="auto"/>
                                    <w:tcMar>
                                      <w:top w:w="0" w:type="dxa"/>
                                      <w:left w:w="0" w:type="dxa"/>
                                      <w:bottom w:w="150" w:type="dxa"/>
                                      <w:right w:w="0" w:type="dxa"/>
                                    </w:tcMar>
                                    <w:hideMark/>
                                  </w:tcPr>
                                  <w:p w:rsidR="00DC405A" w:rsidRDefault="00DC405A">
                                    <w:pPr>
                                      <w:spacing w:line="280" w:lineRule="atLeast"/>
                                      <w:jc w:val="center"/>
                                      <w:rPr>
                                        <w:rFonts w:ascii="Helvetica" w:eastAsia="Times New Roman" w:hAnsi="Helvetica" w:cs="Helvetica"/>
                                        <w:color w:val="222222"/>
                                        <w:sz w:val="20"/>
                                        <w:szCs w:val="20"/>
                                      </w:rPr>
                                    </w:pPr>
                                    <w:hyperlink r:id="rId21"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5" name="Picture 5"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Sha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DC405A">
                                <w:tc>
                                  <w:tcPr>
                                    <w:tcW w:w="0" w:type="auto"/>
                                    <w:tcMar>
                                      <w:top w:w="0" w:type="dxa"/>
                                      <w:left w:w="0" w:type="dxa"/>
                                      <w:bottom w:w="150" w:type="dxa"/>
                                      <w:right w:w="0" w:type="dxa"/>
                                    </w:tcMar>
                                    <w:hideMark/>
                                  </w:tcPr>
                                  <w:p w:rsidR="00DC405A" w:rsidRDefault="00DC405A">
                                    <w:pPr>
                                      <w:spacing w:line="280" w:lineRule="atLeast"/>
                                      <w:jc w:val="center"/>
                                      <w:rPr>
                                        <w:rFonts w:ascii="Helvetica" w:eastAsia="Times New Roman" w:hAnsi="Helvetica" w:cs="Helvetica"/>
                                        <w:color w:val="222222"/>
                                        <w:sz w:val="20"/>
                                        <w:szCs w:val="20"/>
                                      </w:rPr>
                                    </w:pPr>
                                    <w:hyperlink r:id="rId23" w:tgtFrame="_blank" w:history="1">
                                      <w:r>
                                        <w:rPr>
                                          <w:rFonts w:ascii="Helvetica" w:eastAsia="Times New Roman" w:hAnsi="Helvetica" w:cs="Helvetica"/>
                                          <w:noProof/>
                                          <w:color w:val="606060"/>
                                          <w:sz w:val="20"/>
                                          <w:szCs w:val="20"/>
                                        </w:rPr>
                                        <w:drawing>
                                          <wp:inline distT="0" distB="0" distL="0" distR="0">
                                            <wp:extent cx="123825" cy="152400"/>
                                            <wp:effectExtent l="0" t="0" r="9525" b="0"/>
                                            <wp:docPr id="4" name="Picture 4"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Sha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DC405A">
                                <w:tc>
                                  <w:tcPr>
                                    <w:tcW w:w="0" w:type="auto"/>
                                    <w:tcMar>
                                      <w:top w:w="0" w:type="dxa"/>
                                      <w:left w:w="0" w:type="dxa"/>
                                      <w:bottom w:w="150" w:type="dxa"/>
                                      <w:right w:w="0" w:type="dxa"/>
                                    </w:tcMar>
                                    <w:hideMark/>
                                  </w:tcPr>
                                  <w:p w:rsidR="00DC405A" w:rsidRDefault="00DC405A">
                                    <w:pPr>
                                      <w:spacing w:line="280" w:lineRule="atLeast"/>
                                      <w:jc w:val="center"/>
                                      <w:rPr>
                                        <w:rFonts w:ascii="Helvetica" w:eastAsia="Times New Roman" w:hAnsi="Helvetica" w:cs="Helvetica"/>
                                        <w:color w:val="222222"/>
                                        <w:sz w:val="20"/>
                                        <w:szCs w:val="20"/>
                                      </w:rPr>
                                    </w:pPr>
                                    <w:hyperlink r:id="rId25" w:tgtFrame="_blank" w:history="1">
                                      <w:r>
                                        <w:rPr>
                                          <w:rFonts w:ascii="Helvetica" w:eastAsia="Times New Roman" w:hAnsi="Helvetica" w:cs="Helvetica"/>
                                          <w:noProof/>
                                          <w:color w:val="606060"/>
                                          <w:sz w:val="20"/>
                                          <w:szCs w:val="20"/>
                                        </w:rPr>
                                        <w:drawing>
                                          <wp:inline distT="0" distB="0" distL="0" distR="0">
                                            <wp:extent cx="133350" cy="152400"/>
                                            <wp:effectExtent l="0" t="0" r="0" b="0"/>
                                            <wp:docPr id="3" name="Picture 3"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Sha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r w:rsidR="00DC405A">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6"/>
                        </w:tblGrid>
                        <w:tr w:rsidR="00DC405A">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DC405A">
                                <w:tc>
                                  <w:tcPr>
                                    <w:tcW w:w="0" w:type="auto"/>
                                    <w:tcMar>
                                      <w:top w:w="0" w:type="dxa"/>
                                      <w:left w:w="150" w:type="dxa"/>
                                      <w:bottom w:w="150" w:type="dxa"/>
                                      <w:right w:w="150" w:type="dxa"/>
                                    </w:tcMar>
                                    <w:hideMark/>
                                  </w:tcPr>
                                  <w:p w:rsidR="00DC405A" w:rsidRDefault="00DC405A">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2018 NJLM. All Rights Reserved.</w:t>
                                    </w:r>
                                    <w:r>
                                      <w:rPr>
                                        <w:rFonts w:ascii="Helvetica" w:hAnsi="Helvetica" w:cs="Helvetica"/>
                                        <w:color w:val="222223"/>
                                        <w:sz w:val="18"/>
                                        <w:szCs w:val="18"/>
                                      </w:rPr>
                                      <w:br/>
                                      <w:t>222 West State Street, Trenton, NJ 08608</w:t>
                                    </w:r>
                                  </w:p>
                                  <w:p w:rsidR="00DC405A" w:rsidRDefault="00DC405A">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 xml:space="preserve">If you no longer wish to receive emails from us, you may </w:t>
                                    </w:r>
                                    <w:hyperlink r:id="rId27"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 xml:space="preserve">. </w:t>
                                    </w:r>
                                  </w:p>
                                </w:tc>
                                <w:tc>
                                  <w:tcPr>
                                    <w:tcW w:w="6" w:type="dxa"/>
                                    <w:hideMark/>
                                  </w:tcPr>
                                  <w:p w:rsidR="00DC405A" w:rsidRDefault="00DC405A">
                                    <w:pPr>
                                      <w:rPr>
                                        <w:rFonts w:ascii="Helvetica" w:hAnsi="Helvetica" w:cs="Helvetica"/>
                                        <w:color w:val="222223"/>
                                        <w:sz w:val="18"/>
                                        <w:szCs w:val="18"/>
                                      </w:rPr>
                                    </w:pPr>
                                  </w:p>
                                </w:tc>
                              </w:tr>
                            </w:tbl>
                            <w:p w:rsidR="00DC405A" w:rsidRDefault="00DC405A">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DC405A">
                                <w:tc>
                                  <w:tcPr>
                                    <w:tcW w:w="0" w:type="auto"/>
                                    <w:tcMar>
                                      <w:top w:w="0" w:type="dxa"/>
                                      <w:left w:w="0" w:type="dxa"/>
                                      <w:bottom w:w="150" w:type="dxa"/>
                                      <w:right w:w="150" w:type="dxa"/>
                                    </w:tcMar>
                                    <w:hideMark/>
                                  </w:tcPr>
                                  <w:p w:rsidR="00DC405A" w:rsidRDefault="00DC405A">
                                    <w:pPr>
                                      <w:spacing w:line="280" w:lineRule="atLeast"/>
                                      <w:rPr>
                                        <w:rFonts w:ascii="Helvetica" w:eastAsia="Times New Roman" w:hAnsi="Helvetica" w:cs="Helvetica"/>
                                        <w:color w:val="222222"/>
                                        <w:sz w:val="20"/>
                                        <w:szCs w:val="20"/>
                                      </w:rPr>
                                    </w:pPr>
                                    <w:r>
                                      <w:rPr>
                                        <w:rFonts w:ascii="Helvetica" w:eastAsia="Times New Roman" w:hAnsi="Helvetica" w:cs="Helvetica"/>
                                        <w:color w:val="222223"/>
                                        <w:sz w:val="15"/>
                                        <w:szCs w:val="15"/>
                                      </w:rPr>
                                      <w:t>Powered by</w:t>
                                    </w:r>
                                    <w:r>
                                      <w:rPr>
                                        <w:rFonts w:ascii="Helvetica" w:eastAsia="Times New Roman" w:hAnsi="Helvetica" w:cs="Helvetica"/>
                                        <w:color w:val="222222"/>
                                        <w:sz w:val="20"/>
                                        <w:szCs w:val="20"/>
                                      </w:rPr>
                                      <w:br/>
                                    </w:r>
                                    <w:r>
                                      <w:rPr>
                                        <w:rFonts w:ascii="Helvetica" w:eastAsia="Times New Roman" w:hAnsi="Helvetica" w:cs="Helvetica"/>
                                        <w:noProof/>
                                        <w:color w:val="222222"/>
                                        <w:sz w:val="20"/>
                                        <w:szCs w:val="20"/>
                                      </w:rPr>
                                      <w:drawing>
                                        <wp:inline distT="0" distB="0" distL="0" distR="0">
                                          <wp:extent cx="1143000" cy="209550"/>
                                          <wp:effectExtent l="0" t="0" r="0" b="0"/>
                                          <wp:docPr id="2" name="Picture 2"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vicSend - A product of CivicPlu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a:ln>
                                                    <a:noFill/>
                                                  </a:ln>
                                                </pic:spPr>
                                              </pic:pic>
                                            </a:graphicData>
                                          </a:graphic>
                                        </wp:inline>
                                      </w:drawing>
                                    </w: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bl>
          <w:p w:rsidR="00DC405A" w:rsidRDefault="00DC405A">
            <w:pPr>
              <w:spacing w:line="280" w:lineRule="atLeast"/>
              <w:jc w:val="center"/>
              <w:rPr>
                <w:rFonts w:ascii="Helvetica" w:eastAsia="Times New Roman" w:hAnsi="Helvetica" w:cs="Helvetica"/>
                <w:vanish/>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DC405A">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DC405A">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DC405A">
                          <w:tc>
                            <w:tcPr>
                              <w:tcW w:w="0" w:type="auto"/>
                              <w:tcMar>
                                <w:top w:w="0" w:type="dxa"/>
                                <w:left w:w="0" w:type="dxa"/>
                                <w:bottom w:w="150" w:type="dxa"/>
                                <w:right w:w="0" w:type="dxa"/>
                              </w:tcMar>
                              <w:hideMark/>
                            </w:tcPr>
                            <w:p w:rsidR="00DC405A" w:rsidRDefault="00DC405A">
                              <w:pPr>
                                <w:spacing w:line="280" w:lineRule="atLeast"/>
                                <w:jc w:val="center"/>
                                <w:rPr>
                                  <w:rFonts w:ascii="Helvetica" w:eastAsia="Times New Roman" w:hAnsi="Helvetica" w:cs="Helvetica"/>
                                  <w:color w:val="222222"/>
                                  <w:sz w:val="20"/>
                                  <w:szCs w:val="20"/>
                                </w:rPr>
                              </w:pPr>
                              <w:r>
                                <w:rPr>
                                  <w:rFonts w:ascii="Helvetica" w:eastAsia="Times New Roman" w:hAnsi="Helvetica" w:cs="Helvetica"/>
                                  <w:color w:val="222222"/>
                                  <w:sz w:val="18"/>
                                  <w:szCs w:val="18"/>
                                </w:rPr>
                                <w:t xml:space="preserve">Email not displaying correctly? </w:t>
                              </w:r>
                              <w:hyperlink r:id="rId29" w:history="1">
                                <w:r>
                                  <w:rPr>
                                    <w:rStyle w:val="Hyperlink"/>
                                    <w:rFonts w:ascii="Helvetica" w:eastAsia="Times New Roman" w:hAnsi="Helvetica" w:cs="Helvetica"/>
                                    <w:color w:val="2BA6CB"/>
                                    <w:sz w:val="18"/>
                                    <w:szCs w:val="18"/>
                                  </w:rPr>
                                  <w:t>View it in your browser</w:t>
                                </w:r>
                              </w:hyperlink>
                              <w:r>
                                <w:rPr>
                                  <w:rFonts w:ascii="Helvetica" w:eastAsia="Times New Roman" w:hAnsi="Helvetica" w:cs="Helvetica"/>
                                  <w:color w:val="222222"/>
                                  <w:sz w:val="18"/>
                                  <w:szCs w:val="18"/>
                                </w:rPr>
                                <w:t>.</w:t>
                              </w:r>
                            </w:p>
                          </w:tc>
                          <w:tc>
                            <w:tcPr>
                              <w:tcW w:w="6" w:type="dxa"/>
                              <w:hideMark/>
                            </w:tcPr>
                            <w:p w:rsidR="00DC405A" w:rsidRDefault="00DC405A">
                              <w:pPr>
                                <w:rPr>
                                  <w:rFonts w:ascii="Helvetica" w:eastAsia="Times New Roman" w:hAnsi="Helvetica" w:cs="Helvetica"/>
                                  <w:color w:val="222222"/>
                                  <w:sz w:val="20"/>
                                  <w:szCs w:val="20"/>
                                </w:rPr>
                              </w:pPr>
                            </w:p>
                          </w:tc>
                        </w:tr>
                      </w:tbl>
                      <w:p w:rsidR="00DC405A" w:rsidRDefault="00DC405A">
                        <w:pPr>
                          <w:rPr>
                            <w:rFonts w:eastAsia="Times New Roman"/>
                            <w:sz w:val="20"/>
                            <w:szCs w:val="20"/>
                          </w:rPr>
                        </w:pPr>
                      </w:p>
                    </w:tc>
                  </w:tr>
                </w:tbl>
                <w:p w:rsidR="00DC405A" w:rsidRDefault="00DC405A">
                  <w:pPr>
                    <w:rPr>
                      <w:rFonts w:eastAsia="Times New Roman"/>
                      <w:sz w:val="20"/>
                      <w:szCs w:val="20"/>
                    </w:rPr>
                  </w:pPr>
                </w:p>
              </w:tc>
            </w:tr>
          </w:tbl>
          <w:p w:rsidR="00DC405A" w:rsidRDefault="00DC405A">
            <w:pPr>
              <w:jc w:val="center"/>
              <w:rPr>
                <w:rFonts w:eastAsia="Times New Roman"/>
                <w:sz w:val="20"/>
                <w:szCs w:val="20"/>
              </w:rPr>
            </w:pPr>
          </w:p>
        </w:tc>
      </w:tr>
    </w:tbl>
    <w:p w:rsidR="00DC405A" w:rsidRDefault="00DC405A" w:rsidP="00DC405A">
      <w:pPr>
        <w:rPr>
          <w:rFonts w:eastAsia="Times New Roman"/>
        </w:rPr>
      </w:pPr>
      <w:r>
        <w:rPr>
          <w:rFonts w:eastAsia="Times New Roman"/>
          <w:noProof/>
        </w:rPr>
        <w:lastRenderedPageBreak/>
        <w:drawing>
          <wp:inline distT="0" distB="0" distL="0" distR="0">
            <wp:extent cx="9525" cy="952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00275" w:rsidRDefault="00200275">
      <w:bookmarkStart w:id="0" w:name="_GoBack"/>
      <w:bookmarkEnd w:id="0"/>
    </w:p>
    <w:sectPr w:rsidR="0020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5A"/>
    <w:rsid w:val="00200275"/>
    <w:rsid w:val="00DC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6AA15-79E8-400A-92F7-08E13DF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5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C405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DC405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05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C405A"/>
    <w:rPr>
      <w:rFonts w:ascii="Times New Roman" w:hAnsi="Times New Roman" w:cs="Times New Roman"/>
      <w:b/>
      <w:bCs/>
      <w:sz w:val="36"/>
      <w:szCs w:val="36"/>
    </w:rPr>
  </w:style>
  <w:style w:type="character" w:styleId="Hyperlink">
    <w:name w:val="Hyperlink"/>
    <w:basedOn w:val="DefaultParagraphFont"/>
    <w:uiPriority w:val="99"/>
    <w:semiHidden/>
    <w:unhideWhenUsed/>
    <w:rsid w:val="00DC405A"/>
    <w:rPr>
      <w:color w:val="0000FF"/>
      <w:u w:val="single"/>
    </w:rPr>
  </w:style>
  <w:style w:type="paragraph" w:customStyle="1" w:styleId="normal1">
    <w:name w:val="normal1"/>
    <w:basedOn w:val="Normal"/>
    <w:rsid w:val="00DC405A"/>
    <w:rPr>
      <w:rFonts w:ascii="Arial" w:hAnsi="Arial" w:cs="Arial"/>
      <w:color w:val="333333"/>
      <w:sz w:val="21"/>
      <w:szCs w:val="21"/>
    </w:rPr>
  </w:style>
  <w:style w:type="paragraph" w:customStyle="1" w:styleId="footer">
    <w:name w:val="footer"/>
    <w:basedOn w:val="Normal"/>
    <w:rsid w:val="00DC405A"/>
    <w:pPr>
      <w:spacing w:before="100" w:beforeAutospacing="1" w:after="100" w:afterAutospacing="1"/>
    </w:pPr>
  </w:style>
  <w:style w:type="character" w:styleId="Strong">
    <w:name w:val="Strong"/>
    <w:basedOn w:val="DefaultParagraphFont"/>
    <w:uiPriority w:val="22"/>
    <w:qFormat/>
    <w:rsid w:val="00DC4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2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ratticcioli@njlm.org" TargetMode="External"/><Relationship Id="rId13" Type="http://schemas.openxmlformats.org/officeDocument/2006/relationships/hyperlink" Target="http://www.msbnj.com/" TargetMode="External"/><Relationship Id="rId18" Type="http://schemas.openxmlformats.org/officeDocument/2006/relationships/hyperlink" Target="https://twitter.com/NJ_League" TargetMode="External"/><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www.facebook.com/sharer/sharer.php?u=https://cvcpl.us/6ixk7Yk" TargetMode="External"/><Relationship Id="rId7" Type="http://schemas.openxmlformats.org/officeDocument/2006/relationships/hyperlink" Target="https://www.njlm.org/712/Subscribe" TargetMode="External"/><Relationship Id="rId12" Type="http://schemas.openxmlformats.org/officeDocument/2006/relationships/image" Target="media/image3.jpeg"/><Relationship Id="rId17" Type="http://schemas.openxmlformats.org/officeDocument/2006/relationships/hyperlink" Target="https://www.facebook.com/njleague" TargetMode="External"/><Relationship Id="rId25" Type="http://schemas.openxmlformats.org/officeDocument/2006/relationships/hyperlink" Target="mailto:?to=&amp;subject=Check%20out%20this%20message&amp;body=https://cvcpl.us/6ixk7Yk"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www.youtube.com/channel/UCbce9oVw9LvO6vxNz_89mZw" TargetMode="External"/><Relationship Id="rId29" Type="http://schemas.openxmlformats.org/officeDocument/2006/relationships/hyperlink" Target="https://cvcpl.us/6ixk7Yk" TargetMode="External"/><Relationship Id="rId1" Type="http://schemas.openxmlformats.org/officeDocument/2006/relationships/styles" Target="styles.xml"/><Relationship Id="rId6" Type="http://schemas.openxmlformats.org/officeDocument/2006/relationships/hyperlink" Target="https://njlm.org/Archive.aspx?AMID=36" TargetMode="External"/><Relationship Id="rId11" Type="http://schemas.openxmlformats.org/officeDocument/2006/relationships/hyperlink" Target="http://shop.iccsafe.org/2015-international-fire-code-new-jersey-edition-1.html"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njlm.org/" TargetMode="External"/><Relationship Id="rId23" Type="http://schemas.openxmlformats.org/officeDocument/2006/relationships/hyperlink" Target="http://twitter.com/share?url=https://cvcpl.us/6ixk7Yk" TargetMode="External"/><Relationship Id="rId28"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s://www.linkedin.com/company/new-jersey-league-of-municipalities/" TargetMode="External"/><Relationship Id="rId31" Type="http://schemas.openxmlformats.org/officeDocument/2006/relationships/fontTable" Target="fontTable.xml"/><Relationship Id="rId4" Type="http://schemas.openxmlformats.org/officeDocument/2006/relationships/hyperlink" Target="https://njlm.org/Archive.aspx?AMID=36" TargetMode="External"/><Relationship Id="rId9" Type="http://schemas.openxmlformats.org/officeDocument/2006/relationships/hyperlink" Target="https://www.njlm.org/njlocalgovt" TargetMode="Externa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hyperlink" Target="http://www.njlm.org/list.aspx" TargetMode="External"/><Relationship Id="rId3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2019-12-13T19:27:00Z</dcterms:created>
  <dcterms:modified xsi:type="dcterms:W3CDTF">2019-12-13T19:28:00Z</dcterms:modified>
</cp:coreProperties>
</file>