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700" w:type="dxa"/>
        <w:jc w:val="center"/>
        <w:shd w:val="clear" w:color="auto" w:fill="FFFFFF"/>
        <w:tblCellMar>
          <w:left w:w="0" w:type="dxa"/>
          <w:right w:w="0" w:type="dxa"/>
        </w:tblCellMar>
        <w:tblLook w:val="04A0" w:firstRow="1" w:lastRow="0" w:firstColumn="1" w:lastColumn="0" w:noHBand="0" w:noVBand="1"/>
      </w:tblPr>
      <w:tblGrid>
        <w:gridCol w:w="8706"/>
      </w:tblGrid>
      <w:tr w:rsidR="00F27D93" w:rsidTr="00F27D93">
        <w:trPr>
          <w:jc w:val="center"/>
        </w:trPr>
        <w:tc>
          <w:tcPr>
            <w:tcW w:w="0" w:type="auto"/>
            <w:shd w:val="clear" w:color="auto" w:fill="FFFFFF"/>
            <w:hideMark/>
          </w:tcPr>
          <w:tbl>
            <w:tblPr>
              <w:tblW w:w="8700" w:type="dxa"/>
              <w:tblCellMar>
                <w:left w:w="0" w:type="dxa"/>
                <w:right w:w="0" w:type="dxa"/>
              </w:tblCellMar>
              <w:tblLook w:val="04A0" w:firstRow="1" w:lastRow="0" w:firstColumn="1" w:lastColumn="0" w:noHBand="0" w:noVBand="1"/>
            </w:tblPr>
            <w:tblGrid>
              <w:gridCol w:w="8706"/>
            </w:tblGrid>
            <w:tr w:rsidR="00F27D93">
              <w:tc>
                <w:tcPr>
                  <w:tcW w:w="0" w:type="auto"/>
                  <w:hideMark/>
                </w:tcPr>
                <w:tbl>
                  <w:tblPr>
                    <w:tblW w:w="8700" w:type="dxa"/>
                    <w:tblCellMar>
                      <w:left w:w="0" w:type="dxa"/>
                      <w:right w:w="0" w:type="dxa"/>
                    </w:tblCellMar>
                    <w:tblLook w:val="04A0" w:firstRow="1" w:lastRow="0" w:firstColumn="1" w:lastColumn="0" w:noHBand="0" w:noVBand="1"/>
                  </w:tblPr>
                  <w:tblGrid>
                    <w:gridCol w:w="8706"/>
                  </w:tblGrid>
                  <w:tr w:rsidR="00F27D93">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700"/>
                          <w:gridCol w:w="6"/>
                        </w:tblGrid>
                        <w:tr w:rsidR="00F27D93">
                          <w:tc>
                            <w:tcPr>
                              <w:tcW w:w="0" w:type="auto"/>
                              <w:tcMar>
                                <w:top w:w="0" w:type="dxa"/>
                                <w:left w:w="150" w:type="dxa"/>
                                <w:bottom w:w="150" w:type="dxa"/>
                                <w:right w:w="150" w:type="dxa"/>
                              </w:tcMar>
                            </w:tcPr>
                            <w:p w:rsidR="00F27D93" w:rsidRDefault="00F27D93">
                              <w:pPr>
                                <w:spacing w:line="280" w:lineRule="atLeast"/>
                                <w:jc w:val="center"/>
                                <w:rPr>
                                  <w:rStyle w:val="Hyperlink"/>
                                  <w:rFonts w:ascii="Helvetica" w:eastAsia="Times New Roman" w:hAnsi="Helvetica" w:cs="Helvetica"/>
                                </w:rPr>
                              </w:pPr>
                              <w:r>
                                <w:rPr>
                                  <w:rFonts w:ascii="Helvetica" w:eastAsia="Times New Roman" w:hAnsi="Helvetica" w:cs="Helvetica"/>
                                  <w:noProof/>
                                  <w:color w:val="0000FF"/>
                                  <w:sz w:val="20"/>
                                  <w:szCs w:val="20"/>
                                </w:rPr>
                                <w:drawing>
                                  <wp:inline distT="0" distB="0" distL="0" distR="0">
                                    <wp:extent cx="5334000" cy="1809750"/>
                                    <wp:effectExtent l="0" t="0" r="0" b="0"/>
                                    <wp:docPr id="6" name="Picture 6" descr="newsletter header">
                                      <a:hlinkClick xmlns:a="http://schemas.openxmlformats.org/drawingml/2006/main" r:id="rId4" tgtFrame="_self"/>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letter head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4000" cy="1809750"/>
                                            </a:xfrm>
                                            <a:prstGeom prst="rect">
                                              <a:avLst/>
                                            </a:prstGeom>
                                            <a:noFill/>
                                            <a:ln>
                                              <a:noFill/>
                                            </a:ln>
                                          </pic:spPr>
                                        </pic:pic>
                                      </a:graphicData>
                                    </a:graphic>
                                  </wp:inline>
                                </w:drawing>
                              </w:r>
                            </w:p>
                            <w:p w:rsidR="00F27D93" w:rsidRDefault="00F27D93">
                              <w:pPr>
                                <w:jc w:val="center"/>
                              </w:pPr>
                              <w:hyperlink r:id="rId6" w:tgtFrame="_self" w:history="1">
                                <w:r>
                                  <w:rPr>
                                    <w:rStyle w:val="Hyperlink"/>
                                    <w:rFonts w:ascii="Helvetica" w:eastAsia="Times New Roman" w:hAnsi="Helvetica" w:cs="Helvetica"/>
                                    <w:sz w:val="20"/>
                                    <w:szCs w:val="20"/>
                                  </w:rPr>
                                  <w:t>Click to view newsletter archives</w:t>
                                </w:r>
                              </w:hyperlink>
                            </w:p>
                            <w:p w:rsidR="00F27D93" w:rsidRDefault="00F27D93">
                              <w:pPr>
                                <w:spacing w:line="280" w:lineRule="atLeast"/>
                                <w:jc w:val="center"/>
                                <w:rPr>
                                  <w:rFonts w:ascii="Helvetica" w:eastAsia="Times New Roman" w:hAnsi="Helvetica" w:cs="Helvetica"/>
                                  <w:color w:val="222222"/>
                                  <w:sz w:val="20"/>
                                  <w:szCs w:val="20"/>
                                </w:rPr>
                              </w:pPr>
                            </w:p>
                          </w:tc>
                          <w:tc>
                            <w:tcPr>
                              <w:tcW w:w="6" w:type="dxa"/>
                              <w:hideMark/>
                            </w:tcPr>
                            <w:p w:rsidR="00F27D93" w:rsidRDefault="00F27D93">
                              <w:pPr>
                                <w:rPr>
                                  <w:rFonts w:ascii="Helvetica" w:eastAsia="Times New Roman" w:hAnsi="Helvetica" w:cs="Helvetica"/>
                                  <w:color w:val="222222"/>
                                  <w:sz w:val="20"/>
                                  <w:szCs w:val="20"/>
                                </w:rPr>
                              </w:pPr>
                            </w:p>
                          </w:tc>
                        </w:tr>
                      </w:tbl>
                      <w:p w:rsidR="00F27D93" w:rsidRDefault="00F27D93">
                        <w:pPr>
                          <w:rPr>
                            <w:rFonts w:eastAsia="Times New Roman"/>
                            <w:sz w:val="20"/>
                            <w:szCs w:val="20"/>
                          </w:rPr>
                        </w:pPr>
                      </w:p>
                    </w:tc>
                  </w:tr>
                </w:tbl>
                <w:p w:rsidR="00F27D93" w:rsidRDefault="00F27D93">
                  <w:pPr>
                    <w:rPr>
                      <w:rFonts w:eastAsia="Times New Roman"/>
                      <w:sz w:val="20"/>
                      <w:szCs w:val="20"/>
                    </w:rPr>
                  </w:pPr>
                </w:p>
              </w:tc>
            </w:tr>
            <w:tr w:rsidR="00F27D93">
              <w:tc>
                <w:tcPr>
                  <w:tcW w:w="0" w:type="auto"/>
                  <w:hideMark/>
                </w:tcPr>
                <w:tbl>
                  <w:tblPr>
                    <w:tblW w:w="5000" w:type="pct"/>
                    <w:tblCellMar>
                      <w:left w:w="0" w:type="dxa"/>
                      <w:right w:w="0" w:type="dxa"/>
                    </w:tblCellMar>
                    <w:tblLook w:val="04A0" w:firstRow="1" w:lastRow="0" w:firstColumn="1" w:lastColumn="0" w:noHBand="0" w:noVBand="1"/>
                  </w:tblPr>
                  <w:tblGrid>
                    <w:gridCol w:w="8706"/>
                  </w:tblGrid>
                  <w:tr w:rsidR="00F27D93">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694"/>
                          <w:gridCol w:w="6"/>
                        </w:tblGrid>
                        <w:tr w:rsidR="00F27D93">
                          <w:tc>
                            <w:tcPr>
                              <w:tcW w:w="0" w:type="auto"/>
                              <w:tcMar>
                                <w:top w:w="150" w:type="dxa"/>
                                <w:left w:w="150" w:type="dxa"/>
                                <w:bottom w:w="150" w:type="dxa"/>
                                <w:right w:w="150" w:type="dxa"/>
                              </w:tcMar>
                              <w:hideMark/>
                            </w:tcPr>
                            <w:p w:rsidR="00F27D93" w:rsidRDefault="00F27D93">
                              <w:pPr>
                                <w:pStyle w:val="Heading1"/>
                                <w:spacing w:before="0" w:beforeAutospacing="0" w:after="0" w:afterAutospacing="0"/>
                                <w:jc w:val="both"/>
                                <w:rPr>
                                  <w:rFonts w:ascii="Arial" w:eastAsia="Times New Roman" w:hAnsi="Arial" w:cs="Arial"/>
                                  <w:color w:val="AF282F"/>
                                  <w:sz w:val="30"/>
                                  <w:szCs w:val="30"/>
                                </w:rPr>
                              </w:pPr>
                              <w:r>
                                <w:rPr>
                                  <w:rFonts w:ascii="Arial" w:eastAsia="Times New Roman" w:hAnsi="Arial" w:cs="Arial"/>
                                  <w:color w:val="AF282F"/>
                                  <w:sz w:val="30"/>
                                  <w:szCs w:val="30"/>
                                </w:rPr>
                                <w:t>November 8, 2019</w:t>
                              </w:r>
                            </w:p>
                            <w:p w:rsidR="00F27D93" w:rsidRDefault="00F27D93">
                              <w:pPr>
                                <w:pStyle w:val="normal1"/>
                              </w:pPr>
                              <w:r>
                                <w:t> </w:t>
                              </w:r>
                              <w:r>
                                <w:br/>
                                <w:t>I.   State Issues</w:t>
                              </w:r>
                              <w:r>
                                <w:br/>
                                <w:t>II.  Federal Issues</w:t>
                              </w:r>
                              <w:r>
                                <w:br/>
                                <w:t>III. Annual League Conference</w:t>
                              </w:r>
                              <w:r>
                                <w:br/>
                                <w:t>IV. Also of Interest</w:t>
                              </w:r>
                              <w:r>
                                <w:br/>
                                <w:t> </w:t>
                              </w:r>
                              <w:r>
                                <w:br/>
                              </w:r>
                              <w:r>
                                <w:rPr>
                                  <w:rStyle w:val="Strong"/>
                                </w:rPr>
                                <w:t>Municipal Clerks:</w:t>
                              </w:r>
                              <w:r>
                                <w:t xml:space="preserve"> Please forward to your Mayor, Governing Body and Department Heads.</w:t>
                              </w:r>
                            </w:p>
                          </w:tc>
                          <w:tc>
                            <w:tcPr>
                              <w:tcW w:w="6" w:type="dxa"/>
                              <w:hideMark/>
                            </w:tcPr>
                            <w:p w:rsidR="00F27D93" w:rsidRDefault="00F27D93"/>
                          </w:tc>
                        </w:tr>
                      </w:tbl>
                      <w:p w:rsidR="00F27D93" w:rsidRDefault="00F27D93">
                        <w:pPr>
                          <w:rPr>
                            <w:rFonts w:eastAsia="Times New Roman"/>
                            <w:sz w:val="20"/>
                            <w:szCs w:val="20"/>
                          </w:rPr>
                        </w:pPr>
                      </w:p>
                    </w:tc>
                  </w:tr>
                </w:tbl>
                <w:p w:rsidR="00F27D93" w:rsidRDefault="00F27D93">
                  <w:pPr>
                    <w:rPr>
                      <w:rFonts w:eastAsia="Times New Roman"/>
                      <w:sz w:val="20"/>
                      <w:szCs w:val="20"/>
                    </w:rPr>
                  </w:pPr>
                </w:p>
              </w:tc>
            </w:tr>
            <w:tr w:rsidR="00F27D93">
              <w:tc>
                <w:tcPr>
                  <w:tcW w:w="0" w:type="auto"/>
                  <w:hideMark/>
                </w:tcPr>
                <w:tbl>
                  <w:tblPr>
                    <w:tblW w:w="5000" w:type="pct"/>
                    <w:tblCellMar>
                      <w:left w:w="0" w:type="dxa"/>
                      <w:right w:w="0" w:type="dxa"/>
                    </w:tblCellMar>
                    <w:tblLook w:val="04A0" w:firstRow="1" w:lastRow="0" w:firstColumn="1" w:lastColumn="0" w:noHBand="0" w:noVBand="1"/>
                  </w:tblPr>
                  <w:tblGrid>
                    <w:gridCol w:w="8706"/>
                  </w:tblGrid>
                  <w:tr w:rsidR="00F27D93">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694"/>
                          <w:gridCol w:w="6"/>
                        </w:tblGrid>
                        <w:tr w:rsidR="00F27D93">
                          <w:tc>
                            <w:tcPr>
                              <w:tcW w:w="0" w:type="auto"/>
                              <w:tcMar>
                                <w:top w:w="150" w:type="dxa"/>
                                <w:left w:w="150" w:type="dxa"/>
                                <w:bottom w:w="150" w:type="dxa"/>
                                <w:right w:w="150" w:type="dxa"/>
                              </w:tcMar>
                            </w:tcPr>
                            <w:p w:rsidR="00F27D93" w:rsidRDefault="00F27D93">
                              <w:pPr>
                                <w:pStyle w:val="Heading1"/>
                                <w:spacing w:before="0" w:beforeAutospacing="0" w:after="0" w:afterAutospacing="0"/>
                                <w:rPr>
                                  <w:rFonts w:ascii="Arial" w:eastAsia="Times New Roman" w:hAnsi="Arial" w:cs="Arial"/>
                                  <w:color w:val="AF282F"/>
                                  <w:sz w:val="30"/>
                                  <w:szCs w:val="30"/>
                                </w:rPr>
                              </w:pPr>
                              <w:r>
                                <w:rPr>
                                  <w:rStyle w:val="Strong"/>
                                  <w:rFonts w:ascii="Arial" w:eastAsia="Times New Roman" w:hAnsi="Arial" w:cs="Arial"/>
                                  <w:b/>
                                  <w:bCs/>
                                  <w:color w:val="AF282F"/>
                                  <w:sz w:val="30"/>
                                  <w:szCs w:val="30"/>
                                </w:rPr>
                                <w:t>I. State Issues</w:t>
                              </w:r>
                            </w:p>
                            <w:p w:rsidR="00F27D93" w:rsidRDefault="00F27D93">
                              <w:pPr>
                                <w:pStyle w:val="normal1"/>
                              </w:pPr>
                            </w:p>
                            <w:p w:rsidR="00F27D93" w:rsidRDefault="00F27D93">
                              <w:pPr>
                                <w:pStyle w:val="Heading2"/>
                                <w:spacing w:before="0" w:beforeAutospacing="0" w:after="0" w:afterAutospacing="0"/>
                                <w:rPr>
                                  <w:rFonts w:ascii="Arial" w:eastAsia="Times New Roman" w:hAnsi="Arial" w:cs="Arial"/>
                                  <w:color w:val="711A1E"/>
                                  <w:sz w:val="24"/>
                                  <w:szCs w:val="24"/>
                                </w:rPr>
                              </w:pPr>
                              <w:proofErr w:type="gramStart"/>
                              <w:r>
                                <w:rPr>
                                  <w:rStyle w:val="Strong"/>
                                  <w:rFonts w:ascii="Arial" w:eastAsia="Times New Roman" w:hAnsi="Arial" w:cs="Arial"/>
                                  <w:b/>
                                  <w:bCs/>
                                  <w:color w:val="711A1E"/>
                                  <w:sz w:val="24"/>
                                  <w:szCs w:val="24"/>
                                </w:rPr>
                                <w:t>a</w:t>
                              </w:r>
                              <w:proofErr w:type="gramEnd"/>
                              <w:r>
                                <w:rPr>
                                  <w:rStyle w:val="Strong"/>
                                  <w:rFonts w:ascii="Arial" w:eastAsia="Times New Roman" w:hAnsi="Arial" w:cs="Arial"/>
                                  <w:b/>
                                  <w:bCs/>
                                  <w:color w:val="711A1E"/>
                                  <w:sz w:val="24"/>
                                  <w:szCs w:val="24"/>
                                </w:rPr>
                                <w:t>. League to Provide Testimony to Legislative Committee Regarding Small Cell Wireless Bill</w:t>
                              </w:r>
                            </w:p>
                            <w:p w:rsidR="00F27D93" w:rsidRDefault="00F27D93">
                              <w:pPr>
                                <w:pStyle w:val="normal1"/>
                              </w:pPr>
                              <w:r>
                                <w:t> </w:t>
                              </w:r>
                              <w:r>
                                <w:br/>
                                <w:t xml:space="preserve">For Thursday, November 14, the Assembly Telecommunications and Utilities Committee has scheduled a </w:t>
                              </w:r>
                              <w:r>
                                <w:rPr>
                                  <w:u w:val="single"/>
                                </w:rPr>
                                <w:t>discussion only</w:t>
                              </w:r>
                              <w:r>
                                <w:t xml:space="preserve"> hearing on </w:t>
                              </w:r>
                              <w:hyperlink r:id="rId7" w:history="1">
                                <w:r>
                                  <w:rPr>
                                    <w:rStyle w:val="Hyperlink"/>
                                  </w:rPr>
                                  <w:t>A-5560</w:t>
                                </w:r>
                              </w:hyperlink>
                              <w:r>
                                <w:t>, which seeks to provide uniform regulation of small wireless facility development across New Jersey. The League has been invited by the sponsors to provide testimony on this bill because of the considerable impact it would have on municipalities’ authority to manage their rights-of-way.</w:t>
                              </w:r>
                              <w:r>
                                <w:br/>
                                <w:t> </w:t>
                              </w:r>
                              <w:r>
                                <w:br/>
                                <w:t>The League opposes A-5560 in its current form, but has been working with other stakeholders and we hope to work with the sponsors to address our concerns. </w:t>
                              </w:r>
                              <w:r>
                                <w:br/>
                                <w:t> </w:t>
                              </w:r>
                              <w:r>
                                <w:br/>
                              </w:r>
                              <w:r>
                                <w:rPr>
                                  <w:rStyle w:val="Strong"/>
                                </w:rPr>
                                <w:t>Contact:</w:t>
                              </w:r>
                              <w:r>
                                <w:t xml:space="preserve"> Frank Marshall, Esq., League Staff Attorney, </w:t>
                              </w:r>
                              <w:hyperlink r:id="rId8" w:history="1">
                                <w:r>
                                  <w:rPr>
                                    <w:rStyle w:val="Hyperlink"/>
                                  </w:rPr>
                                  <w:t>fmarshall@njlm.org</w:t>
                                </w:r>
                              </w:hyperlink>
                              <w:r>
                                <w:t>, 609-695-3481 x137.</w:t>
                              </w:r>
                            </w:p>
                            <w:p w:rsidR="00F27D93" w:rsidRDefault="00F27D93">
                              <w:pPr>
                                <w:pStyle w:val="Heading2"/>
                                <w:spacing w:before="0" w:beforeAutospacing="0" w:after="0" w:afterAutospacing="0"/>
                                <w:rPr>
                                  <w:rFonts w:ascii="Arial" w:eastAsia="Times New Roman" w:hAnsi="Arial" w:cs="Arial"/>
                                  <w:color w:val="711A1E"/>
                                  <w:sz w:val="24"/>
                                  <w:szCs w:val="24"/>
                                </w:rPr>
                              </w:pPr>
                              <w:r>
                                <w:rPr>
                                  <w:rFonts w:ascii="Arial" w:eastAsia="Times New Roman" w:hAnsi="Arial" w:cs="Arial"/>
                                  <w:color w:val="711A1E"/>
                                  <w:sz w:val="24"/>
                                  <w:szCs w:val="24"/>
                                </w:rPr>
                                <w:br/>
                              </w:r>
                              <w:r>
                                <w:rPr>
                                  <w:rStyle w:val="Strong"/>
                                  <w:rFonts w:ascii="Arial" w:eastAsia="Times New Roman" w:hAnsi="Arial" w:cs="Arial"/>
                                  <w:b/>
                                  <w:bCs/>
                                  <w:color w:val="711A1E"/>
                                  <w:sz w:val="24"/>
                                  <w:szCs w:val="24"/>
                                </w:rPr>
                                <w:t>b. No Municipal Court Proceedings as Judges Required to Attend Daylong Training</w:t>
                              </w:r>
                            </w:p>
                            <w:p w:rsidR="00F27D93" w:rsidRDefault="00F27D93">
                              <w:pPr>
                                <w:pStyle w:val="normal1"/>
                                <w:spacing w:after="240"/>
                              </w:pPr>
                              <w:r>
                                <w:t> </w:t>
                              </w:r>
                              <w:r>
                                <w:br/>
                                <w:t xml:space="preserve">No Municipal Court proceedings will take place on Monday, December 9, 2019, as all Municipal Court Judges will be required to attend an all-day mandatory educational program. The </w:t>
                              </w:r>
                              <w:hyperlink r:id="rId9" w:history="1">
                                <w:r>
                                  <w:rPr>
                                    <w:rStyle w:val="Hyperlink"/>
                                  </w:rPr>
                                  <w:t>Notice</w:t>
                                </w:r>
                              </w:hyperlink>
                              <w:r>
                                <w:t xml:space="preserve"> issued last week by Acting Administrative Director of the Courts, Hon. Glenn Grant, announced the date of the mandatory training and that all municipal </w:t>
                              </w:r>
                              <w:r>
                                <w:lastRenderedPageBreak/>
                                <w:t>court proceedings for both evening and daytime court sessions would not be held that day. Municipal Courts, however, will remain open that day on their regular schedules for all other purposes. </w:t>
                              </w:r>
                              <w:r>
                                <w:br/>
                                <w:t> </w:t>
                              </w:r>
                              <w:r>
                                <w:br/>
                                <w:t xml:space="preserve">The mandatory training is part of </w:t>
                              </w:r>
                              <w:hyperlink r:id="rId10" w:history="1">
                                <w:r>
                                  <w:rPr>
                                    <w:rStyle w:val="Hyperlink"/>
                                  </w:rPr>
                                  <w:t>Directive #14-19</w:t>
                                </w:r>
                              </w:hyperlink>
                              <w:r>
                                <w:t xml:space="preserve"> issued in July which, under the direction of New Jersey Supreme Court Chief Justice, established the ‘Judiciary Enhanced Education and Training Initiative.’ The program focuses on enhancing the existing training for judges in the areas of sexual assault, domestic violence, implicit bias, and diversity.</w:t>
                              </w:r>
                              <w:r>
                                <w:br/>
                                <w:t> </w:t>
                              </w:r>
                              <w:r>
                                <w:br/>
                              </w:r>
                              <w:r>
                                <w:rPr>
                                  <w:rStyle w:val="Strong"/>
                                </w:rPr>
                                <w:t>Contact:</w:t>
                              </w:r>
                              <w:r>
                                <w:t xml:space="preserve"> Frank Marshall, Esq., League Staff Attorney, </w:t>
                              </w:r>
                              <w:hyperlink r:id="rId11" w:history="1">
                                <w:r>
                                  <w:rPr>
                                    <w:rStyle w:val="Hyperlink"/>
                                  </w:rPr>
                                  <w:t>fmarshall@njlm.org</w:t>
                                </w:r>
                              </w:hyperlink>
                              <w:r>
                                <w:t>, 609-695-3481 x137.</w:t>
                              </w:r>
                            </w:p>
                            <w:p w:rsidR="00F27D93" w:rsidRDefault="00F27D93">
                              <w:pPr>
                                <w:pStyle w:val="Heading2"/>
                                <w:spacing w:before="0" w:beforeAutospacing="0" w:after="0" w:afterAutospacing="0"/>
                                <w:rPr>
                                  <w:rFonts w:ascii="Arial" w:eastAsia="Times New Roman" w:hAnsi="Arial" w:cs="Arial"/>
                                  <w:color w:val="711A1E"/>
                                  <w:sz w:val="24"/>
                                  <w:szCs w:val="24"/>
                                </w:rPr>
                              </w:pPr>
                              <w:proofErr w:type="gramStart"/>
                              <w:r>
                                <w:rPr>
                                  <w:rStyle w:val="Strong"/>
                                  <w:rFonts w:ascii="Arial" w:eastAsia="Times New Roman" w:hAnsi="Arial" w:cs="Arial"/>
                                  <w:b/>
                                  <w:bCs/>
                                  <w:color w:val="711A1E"/>
                                  <w:sz w:val="24"/>
                                  <w:szCs w:val="24"/>
                                </w:rPr>
                                <w:t>c. DCA</w:t>
                              </w:r>
                              <w:proofErr w:type="gramEnd"/>
                              <w:r>
                                <w:rPr>
                                  <w:rStyle w:val="Strong"/>
                                  <w:rFonts w:ascii="Arial" w:eastAsia="Times New Roman" w:hAnsi="Arial" w:cs="Arial"/>
                                  <w:b/>
                                  <w:bCs/>
                                  <w:color w:val="711A1E"/>
                                  <w:sz w:val="24"/>
                                  <w:szCs w:val="24"/>
                                </w:rPr>
                                <w:t xml:space="preserve"> Takes Action on League’s Rulemaking Petition</w:t>
                              </w:r>
                            </w:p>
                            <w:p w:rsidR="00F27D93" w:rsidRDefault="00F27D93">
                              <w:pPr>
                                <w:pStyle w:val="normal1"/>
                                <w:spacing w:after="240"/>
                              </w:pPr>
                              <w:r>
                                <w:t> </w:t>
                              </w:r>
                              <w:r>
                                <w:br/>
                                <w:t xml:space="preserve">Earlier this summer, the League, along with New Jersey’s six professional code official associations submitted a </w:t>
                              </w:r>
                              <w:hyperlink r:id="rId12" w:history="1">
                                <w:r>
                                  <w:rPr>
                                    <w:rStyle w:val="Hyperlink"/>
                                  </w:rPr>
                                  <w:t>Petition for Rulemaking</w:t>
                                </w:r>
                              </w:hyperlink>
                              <w:r>
                                <w:t xml:space="preserve"> to the Department of Community Affairs (DCA). Our Petition sought changes to the Uniform Construction Codes’ (UCC) minor work and ordinary maintenance provisions, largely seeking to overturn or clarify the </w:t>
                              </w:r>
                              <w:hyperlink r:id="rId13" w:history="1">
                                <w:r>
                                  <w:rPr>
                                    <w:rStyle w:val="Hyperlink"/>
                                  </w:rPr>
                                  <w:t>changes</w:t>
                                </w:r>
                              </w:hyperlink>
                              <w:r>
                                <w:t xml:space="preserve"> made to these provisions by the DCA in the prior year. </w:t>
                              </w:r>
                              <w:r>
                                <w:br/>
                                <w:t> </w:t>
                              </w:r>
                              <w:r>
                                <w:br/>
                                <w:t xml:space="preserve">On Monday, the DCA issued a </w:t>
                              </w:r>
                              <w:hyperlink r:id="rId14" w:history="1">
                                <w:r>
                                  <w:rPr>
                                    <w:rStyle w:val="Hyperlink"/>
                                  </w:rPr>
                                  <w:t>Notice of Action</w:t>
                                </w:r>
                              </w:hyperlink>
                              <w:r>
                                <w:t xml:space="preserve"> approving in part and denying in part, our petition. The League’s Petition sought 26 rule changes and clarifications. The DCA rejected roughly 13 of these but agreed with the remaining changes and has begun the formal rulemaking process to adopt these suggestions. The League, along with the six professional code official associations is still working to secure changes to the UCC to bring it back up to a state where it will effectively and efficiently protect the health and safety of our residents and communities.</w:t>
                              </w:r>
                              <w:r>
                                <w:br/>
                                <w:t> </w:t>
                              </w:r>
                              <w:r>
                                <w:br/>
                                <w:t>We want to thank all of those who submitted resolutions of support for the Petition to the DCA.  Your efforts have helped bring attention to this important issue. The League will provide updates on the progress of the rulemaking and our continued efforts on this matter as they occur.</w:t>
                              </w:r>
                              <w:r>
                                <w:br/>
                                <w:t> </w:t>
                              </w:r>
                              <w:r>
                                <w:br/>
                              </w:r>
                              <w:r>
                                <w:rPr>
                                  <w:rStyle w:val="Strong"/>
                                </w:rPr>
                                <w:t>Contact:</w:t>
                              </w:r>
                              <w:r>
                                <w:t xml:space="preserve"> Frank Marshall, Esq., League Staff Attorney, </w:t>
                              </w:r>
                              <w:hyperlink r:id="rId15" w:history="1">
                                <w:r>
                                  <w:rPr>
                                    <w:rStyle w:val="Hyperlink"/>
                                  </w:rPr>
                                  <w:t>fmarshall@njlm.org</w:t>
                                </w:r>
                              </w:hyperlink>
                              <w:r>
                                <w:t>, 609-695-3481 x137.</w:t>
                              </w:r>
                            </w:p>
                            <w:p w:rsidR="00F27D93" w:rsidRDefault="00F27D93">
                              <w:pPr>
                                <w:pStyle w:val="Heading2"/>
                                <w:spacing w:before="0" w:beforeAutospacing="0" w:after="0" w:afterAutospacing="0"/>
                                <w:rPr>
                                  <w:rFonts w:ascii="Arial" w:eastAsia="Times New Roman" w:hAnsi="Arial" w:cs="Arial"/>
                                  <w:color w:val="711A1E"/>
                                  <w:sz w:val="24"/>
                                  <w:szCs w:val="24"/>
                                </w:rPr>
                              </w:pPr>
                              <w:proofErr w:type="gramStart"/>
                              <w:r>
                                <w:rPr>
                                  <w:rStyle w:val="Strong"/>
                                  <w:rFonts w:ascii="Arial" w:eastAsia="Times New Roman" w:hAnsi="Arial" w:cs="Arial"/>
                                  <w:b/>
                                  <w:bCs/>
                                  <w:color w:val="711A1E"/>
                                  <w:sz w:val="24"/>
                                  <w:szCs w:val="24"/>
                                </w:rPr>
                                <w:t>d</w:t>
                              </w:r>
                              <w:proofErr w:type="gramEnd"/>
                              <w:r>
                                <w:rPr>
                                  <w:rStyle w:val="Strong"/>
                                  <w:rFonts w:ascii="Arial" w:eastAsia="Times New Roman" w:hAnsi="Arial" w:cs="Arial"/>
                                  <w:b/>
                                  <w:bCs/>
                                  <w:color w:val="711A1E"/>
                                  <w:sz w:val="24"/>
                                  <w:szCs w:val="24"/>
                                </w:rPr>
                                <w:t>. Governor Signs Bill Mandating New Requirements for Municipal Master Plans</w:t>
                              </w:r>
                            </w:p>
                            <w:p w:rsidR="00F27D93" w:rsidRDefault="00F27D93">
                              <w:pPr>
                                <w:pStyle w:val="normal1"/>
                                <w:spacing w:after="240"/>
                              </w:pPr>
                              <w:r>
                                <w:t> </w:t>
                              </w:r>
                              <w:r>
                                <w:br/>
                                <w:t xml:space="preserve">Governor Murphy, on Wednesday, signed </w:t>
                              </w:r>
                              <w:hyperlink r:id="rId16" w:history="1">
                                <w:r>
                                  <w:rPr>
                                    <w:rStyle w:val="Hyperlink"/>
                                  </w:rPr>
                                  <w:t>S-606</w:t>
                                </w:r>
                              </w:hyperlink>
                              <w:r>
                                <w:t xml:space="preserve"> into law, a bill which the League opposed.  While the League appreciates the underlying intent of the legislation, the law places new, unnecessary and unfunded requirements on municipalities.</w:t>
                              </w:r>
                              <w:r>
                                <w:br/>
                                <w:t> </w:t>
                              </w:r>
                              <w:r>
                                <w:br/>
                                <w:t>The intent of P.L. 2019, c.267, is to encourage municipalities to plan for electric vehicle infrastructure. The law amends the Municipal Land Use Law (MLUL) to include as a required land use element of the municipal master plan, “showing the existing and proposed location of public electric vehicle charging infrastructure.” </w:t>
                              </w:r>
                              <w:r>
                                <w:br/>
                                <w:t> </w:t>
                              </w:r>
                              <w:r>
                                <w:br/>
                                <w:t xml:space="preserve">The new law also requires a municipal master plan with a circulation plan element – an optional element of the municipal master plan – to identify existing and proposed locations for public electric vehicle charging infrastructure. In addition, the green buildings and </w:t>
                              </w:r>
                              <w:r>
                                <w:lastRenderedPageBreak/>
                                <w:t>environmental plan element – another optional element – must now “consider, encourage, and promote the development of public electric charging infrastructure in locations appropriate for their development…” Similar additional requirements must now also be provided for as part of the municipal plan reexamination report, and any redevelopment plan.</w:t>
                              </w:r>
                              <w:r>
                                <w:br/>
                                <w:t> </w:t>
                              </w:r>
                              <w:r>
                                <w:br/>
                                <w:t>This bill took effect immediately on November 6, 2019.  You should review this new law with your municipal land use attorney for further information and guidance.</w:t>
                              </w:r>
                              <w:r>
                                <w:br/>
                                <w:t> </w:t>
                              </w:r>
                              <w:r>
                                <w:br/>
                              </w:r>
                              <w:r>
                                <w:rPr>
                                  <w:rStyle w:val="Strong"/>
                                </w:rPr>
                                <w:t>Contact:</w:t>
                              </w:r>
                              <w:r>
                                <w:t xml:space="preserve"> Frank Marshall, Esq., League Staff Attorney, </w:t>
                              </w:r>
                              <w:hyperlink r:id="rId17" w:history="1">
                                <w:r>
                                  <w:rPr>
                                    <w:rStyle w:val="Hyperlink"/>
                                  </w:rPr>
                                  <w:t>fmarshall@njlm.org</w:t>
                                </w:r>
                              </w:hyperlink>
                              <w:r>
                                <w:t>, 609-695-3481 x137.</w:t>
                              </w:r>
                            </w:p>
                            <w:p w:rsidR="00F27D93" w:rsidRDefault="00F27D93">
                              <w:pPr>
                                <w:pStyle w:val="Heading2"/>
                                <w:spacing w:before="0" w:beforeAutospacing="0" w:after="0" w:afterAutospacing="0"/>
                                <w:rPr>
                                  <w:rFonts w:ascii="Arial" w:eastAsia="Times New Roman" w:hAnsi="Arial" w:cs="Arial"/>
                                  <w:color w:val="711A1E"/>
                                  <w:sz w:val="24"/>
                                  <w:szCs w:val="24"/>
                                </w:rPr>
                              </w:pPr>
                              <w:r>
                                <w:rPr>
                                  <w:rStyle w:val="Strong"/>
                                  <w:rFonts w:ascii="Arial" w:eastAsia="Times New Roman" w:hAnsi="Arial" w:cs="Arial"/>
                                  <w:b/>
                                  <w:bCs/>
                                  <w:color w:val="711A1E"/>
                                  <w:sz w:val="24"/>
                                  <w:szCs w:val="24"/>
                                </w:rPr>
                                <w:t xml:space="preserve">e. PFRS Board Meeting Recap with Noteworthy Decisions </w:t>
                              </w:r>
                            </w:p>
                            <w:p w:rsidR="00F27D93" w:rsidRDefault="00F27D93">
                              <w:pPr>
                                <w:pStyle w:val="normal1"/>
                                <w:spacing w:after="240"/>
                              </w:pPr>
                              <w:r>
                                <w:t> </w:t>
                              </w:r>
                              <w:r>
                                <w:br/>
                                <w:t xml:space="preserve">At their </w:t>
                              </w:r>
                              <w:hyperlink r:id="rId18" w:history="1">
                                <w:r>
                                  <w:rPr>
                                    <w:rStyle w:val="Hyperlink"/>
                                  </w:rPr>
                                  <w:t>November 4 meeting</w:t>
                                </w:r>
                              </w:hyperlink>
                              <w:r>
                                <w:t xml:space="preserve"> the Police and Fire Retirement System (PFRS) Board of Trustees appointed their in-house counsel as regulatory officer; entered into a Memorandum of Understanding with Division of Law and Public Safety to transition cases to their in-house counsel; authorized a RFQ for Outside Counsel for investments and tax as part of the MOU with the Division of Law and Public Safety; and discussed the </w:t>
                              </w:r>
                              <w:hyperlink r:id="rId19" w:history="1">
                                <w:r>
                                  <w:rPr>
                                    <w:rStyle w:val="Hyperlink"/>
                                  </w:rPr>
                                  <w:t>HMFA PFRS Mortgage Program</w:t>
                                </w:r>
                              </w:hyperlink>
                              <w:r>
                                <w:t>, specifically the monthly service fee.</w:t>
                              </w:r>
                              <w:r>
                                <w:br/>
                                <w:t> </w:t>
                              </w:r>
                              <w:r>
                                <w:br/>
                                <w:t>In addition to the above, there are three noteworthy decisions we would like to bring to your attention. The first two cases involved PFRS members criminally charged requesting honorable service retirement. In both cases the board, by a vote of 9-2 in one case and 8-3 in another case, voted for a total forfeiture of the pension.</w:t>
                              </w:r>
                              <w:r>
                                <w:br/>
                                <w:t> </w:t>
                              </w:r>
                              <w:r>
                                <w:br/>
                                <w:t xml:space="preserve">The third case involved a PFRS member, currently enrolled in the pension system at a Tier 3 level, requesting to be enrolled as a Tier 2 level. N.J.A.C. 17:4-2.6 provides that PFRS members are classified by enrollment date, not hire date. The enrollment date is based on the employers reporting schedule. For those reporting on a monthly basis, the compulsory enrollment date is the first day of the following month after successful completion of the police or firefighting training. For those reporting on a bi-weekly basis the compulsory enrollment date is the first day of the following pay period after successful completion of the police or firefighting training. In the PFRS system, Tier 1 Membership is for members enrolled on or before May 21, 2010; Tier 2 Membership is for members enrolled after May 21, 2010, and on or before June 28, 2011; and Tier 3 Membership is for members enrolled after June 28, 2011. The PFRS member was hired just prior to the Tier 2 cutoff date but in compliance with the law was appropriately enrolled in Tier 3. The Board agreed to enroll the PFRS member as Tier 2 member instead of a Tier 3 member by a vote of 9-2, with two of the Governor’s appointed Trustees, </w:t>
                              </w:r>
                              <w:proofErr w:type="spellStart"/>
                              <w:r>
                                <w:t>Megariotis</w:t>
                              </w:r>
                              <w:proofErr w:type="spellEnd"/>
                              <w:r>
                                <w:t xml:space="preserve"> and </w:t>
                              </w:r>
                              <w:proofErr w:type="spellStart"/>
                              <w:r>
                                <w:t>Jacobucci</w:t>
                              </w:r>
                              <w:proofErr w:type="spellEnd"/>
                              <w:r>
                                <w:t>, voting in the negative.</w:t>
                              </w:r>
                              <w:r>
                                <w:br/>
                                <w:t> </w:t>
                              </w:r>
                              <w:r>
                                <w:br/>
                                <w:t>We would note that at the meeting, the Board stated that it conducted an audit and found that there are 35 such members in the same position as this PFRS member. However, the board will require each member to appear before the board to determine their Tier level as each case is fact sensitive.</w:t>
                              </w:r>
                              <w:r>
                                <w:br/>
                                <w:t> </w:t>
                              </w:r>
                              <w:r>
                                <w:br/>
                                <w:t>The next meeting of the PFRS Board of Trustees is December 9.</w:t>
                              </w:r>
                              <w:r>
                                <w:br/>
                                <w:t> </w:t>
                              </w:r>
                              <w:r>
                                <w:br/>
                              </w:r>
                              <w:r>
                                <w:rPr>
                                  <w:rStyle w:val="Strong"/>
                                </w:rPr>
                                <w:lastRenderedPageBreak/>
                                <w:t>Contact:</w:t>
                              </w:r>
                              <w:r>
                                <w:t xml:space="preserve"> Lori Buckelew, Senior Legislative Analyst, </w:t>
                              </w:r>
                              <w:hyperlink r:id="rId20" w:history="1">
                                <w:r>
                                  <w:rPr>
                                    <w:rStyle w:val="Hyperlink"/>
                                  </w:rPr>
                                  <w:t>lbuckelew@njlm.org</w:t>
                                </w:r>
                              </w:hyperlink>
                              <w:r>
                                <w:t>, 609-695-3481 x112.</w:t>
                              </w:r>
                            </w:p>
                            <w:p w:rsidR="00F27D93" w:rsidRDefault="00F27D93">
                              <w:pPr>
                                <w:pStyle w:val="Heading2"/>
                                <w:spacing w:before="0" w:beforeAutospacing="0" w:after="0" w:afterAutospacing="0"/>
                                <w:rPr>
                                  <w:rFonts w:ascii="Arial" w:eastAsia="Times New Roman" w:hAnsi="Arial" w:cs="Arial"/>
                                  <w:color w:val="711A1E"/>
                                  <w:sz w:val="24"/>
                                  <w:szCs w:val="24"/>
                                </w:rPr>
                              </w:pPr>
                              <w:r>
                                <w:rPr>
                                  <w:rStyle w:val="Strong"/>
                                  <w:rFonts w:ascii="Arial" w:eastAsia="Times New Roman" w:hAnsi="Arial" w:cs="Arial"/>
                                  <w:b/>
                                  <w:bCs/>
                                  <w:color w:val="711A1E"/>
                                  <w:sz w:val="24"/>
                                  <w:szCs w:val="24"/>
                                </w:rPr>
                                <w:t>f. Look Ahead to Lame Duck: OPRA/OPMA Blog Posts and Sample Resolution</w:t>
                              </w:r>
                            </w:p>
                            <w:p w:rsidR="00F27D93" w:rsidRDefault="00F27D93">
                              <w:pPr>
                                <w:pStyle w:val="normal1"/>
                              </w:pPr>
                              <w:r>
                                <w:t> </w:t>
                              </w:r>
                              <w:r>
                                <w:br/>
                                <w:t xml:space="preserve">A new blog has been posted, the fourth in a series of blog posts to detail the amendments proposed in </w:t>
                              </w:r>
                              <w:hyperlink r:id="rId21" w:history="1">
                                <w:r>
                                  <w:rPr>
                                    <w:rStyle w:val="Hyperlink"/>
                                  </w:rPr>
                                  <w:t>S-106</w:t>
                                </w:r>
                              </w:hyperlink>
                              <w:r>
                                <w:t xml:space="preserve">, which amends the Open Public Meetings Act (OPMA) and </w:t>
                              </w:r>
                              <w:hyperlink r:id="rId22" w:history="1">
                                <w:r>
                                  <w:rPr>
                                    <w:rStyle w:val="Hyperlink"/>
                                  </w:rPr>
                                  <w:t>S-107</w:t>
                                </w:r>
                              </w:hyperlink>
                              <w:r>
                                <w:t xml:space="preserve">, which amends the Open Public Records Act (OPRA). This </w:t>
                              </w:r>
                              <w:hyperlink r:id="rId23" w:anchor="item" w:history="1">
                                <w:r>
                                  <w:rPr>
                                    <w:rStyle w:val="Hyperlink"/>
                                  </w:rPr>
                                  <w:t>blog post</w:t>
                                </w:r>
                              </w:hyperlink>
                              <w:r>
                                <w:t xml:space="preserve">, which primarily focuses on the proposed amendments in OPMA, details the current law and the proposed changes related to adequate notice, agenda items, and meeting requirements.  The other blog post series addressed </w:t>
                              </w:r>
                              <w:hyperlink r:id="rId24" w:anchor="item" w:history="1">
                                <w:r>
                                  <w:rPr>
                                    <w:rStyle w:val="Hyperlink"/>
                                  </w:rPr>
                                  <w:t>prevailing attorney fees</w:t>
                                </w:r>
                              </w:hyperlink>
                              <w:r>
                                <w:t xml:space="preserve">, </w:t>
                              </w:r>
                              <w:hyperlink r:id="rId25" w:anchor="item" w:history="1">
                                <w:r>
                                  <w:rPr>
                                    <w:rStyle w:val="Hyperlink"/>
                                  </w:rPr>
                                  <w:t>subcommittees</w:t>
                                </w:r>
                              </w:hyperlink>
                              <w:r>
                                <w:t xml:space="preserve">, and </w:t>
                              </w:r>
                              <w:hyperlink r:id="rId26" w:anchor="item" w:history="1">
                                <w:r>
                                  <w:rPr>
                                    <w:rStyle w:val="Hyperlink"/>
                                  </w:rPr>
                                  <w:t>definition of government records</w:t>
                                </w:r>
                              </w:hyperlink>
                              <w:r>
                                <w:t>.</w:t>
                              </w:r>
                              <w:r>
                                <w:br/>
                              </w:r>
                              <w:r>
                                <w:br/>
                                <w:t xml:space="preserve">As we previously reported, Senator Weinberg recently </w:t>
                              </w:r>
                              <w:hyperlink r:id="rId27" w:history="1">
                                <w:r>
                                  <w:rPr>
                                    <w:rStyle w:val="Hyperlink"/>
                                  </w:rPr>
                                  <w:t>noted</w:t>
                                </w:r>
                              </w:hyperlink>
                              <w:r>
                                <w:t xml:space="preserve"> that she has been working for more than two years to update the outdated Open Public Records Act (OPRA) and Open Public Meetings Act (OPMA) and will continue to address them during lame duck, presumably through her bills </w:t>
                              </w:r>
                              <w:hyperlink r:id="rId28" w:history="1">
                                <w:r>
                                  <w:rPr>
                                    <w:rStyle w:val="Hyperlink"/>
                                  </w:rPr>
                                  <w:t>S-106</w:t>
                                </w:r>
                              </w:hyperlink>
                              <w:r>
                                <w:t xml:space="preserve"> (OPMA) and </w:t>
                              </w:r>
                              <w:hyperlink r:id="rId29" w:history="1">
                                <w:r>
                                  <w:rPr>
                                    <w:rStyle w:val="Hyperlink"/>
                                  </w:rPr>
                                  <w:t>S-107</w:t>
                                </w:r>
                              </w:hyperlink>
                              <w:r>
                                <w:t xml:space="preserve"> (OPRA). In response to this, the League and Municipal Clerks Association of New Jersey has prepared a </w:t>
                              </w:r>
                              <w:hyperlink r:id="rId30" w:history="1">
                                <w:r>
                                  <w:rPr>
                                    <w:rStyle w:val="Hyperlink"/>
                                  </w:rPr>
                                  <w:t>sample resolution</w:t>
                                </w:r>
                              </w:hyperlink>
                              <w:r>
                                <w:t xml:space="preserve"> calling for a study commission to review the almost 20-year-old law. The sample resolution also asks for information on your municipal experience with OPRA, including the number of requests, approximate staff hours staff and attorney fees your municipality has incurred responding to OPRA requests.</w:t>
                              </w:r>
                              <w:r>
                                <w:br/>
                                <w:t> </w:t>
                              </w:r>
                              <w:r>
                                <w:br/>
                                <w:t>We thank the municipalities that have already adopted the sample resolution. If you have not done so already, we respectfully request that you consider adopting the sample resolution and forward a copy to your State Senator, Assembly Representatives, as well as Senate President Sweeney, Assembly Speaker Coughlin, Senator Weinberg, and Governor Murphy.</w:t>
                              </w:r>
                              <w:r>
                                <w:br/>
                                <w:t> </w:t>
                              </w:r>
                              <w:r>
                                <w:br/>
                              </w:r>
                              <w:r>
                                <w:rPr>
                                  <w:rStyle w:val="Strong"/>
                                </w:rPr>
                                <w:t>Contact:</w:t>
                              </w:r>
                              <w:r>
                                <w:t xml:space="preserve"> Lori Buckelew, Senior Legislative Analyst, </w:t>
                              </w:r>
                              <w:hyperlink r:id="rId31" w:history="1">
                                <w:r>
                                  <w:rPr>
                                    <w:rStyle w:val="Hyperlink"/>
                                  </w:rPr>
                                  <w:t>lbuckelew@njlm.org</w:t>
                                </w:r>
                              </w:hyperlink>
                              <w:r>
                                <w:t>, 609-695-3481 x112.</w:t>
                              </w:r>
                            </w:p>
                          </w:tc>
                          <w:tc>
                            <w:tcPr>
                              <w:tcW w:w="6" w:type="dxa"/>
                              <w:hideMark/>
                            </w:tcPr>
                            <w:p w:rsidR="00F27D93" w:rsidRDefault="00F27D93"/>
                          </w:tc>
                        </w:tr>
                      </w:tbl>
                      <w:p w:rsidR="00F27D93" w:rsidRDefault="00F27D93">
                        <w:pPr>
                          <w:rPr>
                            <w:rFonts w:eastAsia="Times New Roman"/>
                            <w:sz w:val="20"/>
                            <w:szCs w:val="20"/>
                          </w:rPr>
                        </w:pPr>
                      </w:p>
                    </w:tc>
                  </w:tr>
                </w:tbl>
                <w:p w:rsidR="00F27D93" w:rsidRDefault="00F27D93">
                  <w:pPr>
                    <w:rPr>
                      <w:rFonts w:eastAsia="Times New Roman"/>
                      <w:sz w:val="20"/>
                      <w:szCs w:val="20"/>
                    </w:rPr>
                  </w:pPr>
                </w:p>
              </w:tc>
            </w:tr>
            <w:tr w:rsidR="00F27D93">
              <w:tc>
                <w:tcPr>
                  <w:tcW w:w="0" w:type="auto"/>
                  <w:hideMark/>
                </w:tcPr>
                <w:tbl>
                  <w:tblPr>
                    <w:tblW w:w="5000" w:type="pct"/>
                    <w:tblCellMar>
                      <w:left w:w="0" w:type="dxa"/>
                      <w:right w:w="0" w:type="dxa"/>
                    </w:tblCellMar>
                    <w:tblLook w:val="04A0" w:firstRow="1" w:lastRow="0" w:firstColumn="1" w:lastColumn="0" w:noHBand="0" w:noVBand="1"/>
                  </w:tblPr>
                  <w:tblGrid>
                    <w:gridCol w:w="8706"/>
                  </w:tblGrid>
                  <w:tr w:rsidR="00F27D93">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694"/>
                          <w:gridCol w:w="6"/>
                        </w:tblGrid>
                        <w:tr w:rsidR="00F27D93">
                          <w:tc>
                            <w:tcPr>
                              <w:tcW w:w="0" w:type="auto"/>
                              <w:tcMar>
                                <w:top w:w="150" w:type="dxa"/>
                                <w:left w:w="150" w:type="dxa"/>
                                <w:bottom w:w="150" w:type="dxa"/>
                                <w:right w:w="150" w:type="dxa"/>
                              </w:tcMar>
                            </w:tcPr>
                            <w:p w:rsidR="00F27D93" w:rsidRDefault="00F27D93">
                              <w:pPr>
                                <w:pStyle w:val="Heading1"/>
                                <w:spacing w:before="0" w:beforeAutospacing="0" w:after="0" w:afterAutospacing="0"/>
                                <w:rPr>
                                  <w:rFonts w:ascii="Arial" w:eastAsia="Times New Roman" w:hAnsi="Arial" w:cs="Arial"/>
                                  <w:color w:val="AF282F"/>
                                  <w:sz w:val="30"/>
                                  <w:szCs w:val="30"/>
                                </w:rPr>
                              </w:pPr>
                              <w:r>
                                <w:rPr>
                                  <w:rStyle w:val="Strong"/>
                                  <w:rFonts w:ascii="Arial" w:eastAsia="Times New Roman" w:hAnsi="Arial" w:cs="Arial"/>
                                  <w:b/>
                                  <w:bCs/>
                                  <w:color w:val="AF282F"/>
                                  <w:sz w:val="30"/>
                                  <w:szCs w:val="30"/>
                                </w:rPr>
                                <w:lastRenderedPageBreak/>
                                <w:t>II. Federal Issues</w:t>
                              </w:r>
                            </w:p>
                            <w:p w:rsidR="00F27D93" w:rsidRDefault="00F27D93">
                              <w:pPr>
                                <w:pStyle w:val="normal1"/>
                              </w:pPr>
                            </w:p>
                            <w:p w:rsidR="00F27D93" w:rsidRDefault="00F27D93">
                              <w:pPr>
                                <w:pStyle w:val="Heading2"/>
                                <w:spacing w:before="0" w:beforeAutospacing="0" w:after="0" w:afterAutospacing="0"/>
                                <w:rPr>
                                  <w:rFonts w:ascii="Arial" w:eastAsia="Times New Roman" w:hAnsi="Arial" w:cs="Arial"/>
                                  <w:color w:val="711A1E"/>
                                  <w:sz w:val="24"/>
                                  <w:szCs w:val="24"/>
                                </w:rPr>
                              </w:pPr>
                              <w:r>
                                <w:rPr>
                                  <w:rStyle w:val="Strong"/>
                                  <w:rFonts w:ascii="Arial" w:eastAsia="Times New Roman" w:hAnsi="Arial" w:cs="Arial"/>
                                  <w:b/>
                                  <w:bCs/>
                                  <w:color w:val="711A1E"/>
                                  <w:sz w:val="24"/>
                                  <w:szCs w:val="24"/>
                                </w:rPr>
                                <w:t>a. NJ Senators Booker and Menendez Seek Reasons for Gateway Delays</w:t>
                              </w:r>
                            </w:p>
                            <w:p w:rsidR="00F27D93" w:rsidRDefault="00F27D93">
                              <w:pPr>
                                <w:pStyle w:val="normal1"/>
                                <w:spacing w:after="240"/>
                              </w:pPr>
                              <w:r>
                                <w:t> </w:t>
                              </w:r>
                              <w:r>
                                <w:br/>
                                <w:t xml:space="preserve">In a Wednesday </w:t>
                              </w:r>
                              <w:hyperlink r:id="rId32" w:history="1">
                                <w:r>
                                  <w:rPr>
                                    <w:rStyle w:val="Hyperlink"/>
                                  </w:rPr>
                                  <w:t>letter to U.S. Transportation Secretary Elaine Chao</w:t>
                                </w:r>
                              </w:hyperlink>
                              <w:r>
                                <w:t>, Senators Booker and Menendez reiterated the need for timely federal action to advance the vital Gateway Project, and, again, offered their assistance. The letter highlights the crucial nature of the matter, reading, in part:</w:t>
                              </w:r>
                            </w:p>
                            <w:p w:rsidR="00F27D93" w:rsidRDefault="00F27D93">
                              <w:pPr>
                                <w:pStyle w:val="normal1"/>
                                <w:ind w:left="600"/>
                              </w:pPr>
                              <w:r>
                                <w:t>There is a pressing need to quickly advance the Gateway Project to avoid having to shut down one or both of the Hudson River tunnels for repair, which would quickly cause a dangerous and unprecedented transportation nightmare for millions of Americans … The lynchpin of the Northeast Corridor, this trans-Hudson crossing, moves a workforce that contributes 20 percent of the national GDP. Each day the project is delayed, costs rise, and the economic cost of inaction grows.</w:t>
                              </w:r>
                            </w:p>
                            <w:p w:rsidR="00F27D93" w:rsidRDefault="00F27D93">
                              <w:pPr>
                                <w:pStyle w:val="normal1"/>
                                <w:spacing w:after="240"/>
                              </w:pPr>
                              <w:r>
                                <w:t> </w:t>
                              </w:r>
                              <w:r>
                                <w:br/>
                                <w:t xml:space="preserve">The letter asks Secretary Chao to answer a series of questions regarding the Department </w:t>
                              </w:r>
                              <w:r>
                                <w:lastRenderedPageBreak/>
                                <w:t>of Transportation’s (DOT’s) failure to prioritize the Project, the reasons for repeated delays, and the justification for DOT’s ongoing reluctance to provide essential support. The letter concludes, ‘Given that the Gateway Program is absolutely critical to public safety, the nation’s economy, and the quality of life for regional commuters, we look forward to prompt responses to the above questions and welcome a commitment to working together to avert this looming transportation crisis.’</w:t>
                              </w:r>
                              <w:r>
                                <w:br/>
                                <w:t> </w:t>
                              </w:r>
                              <w:r>
                                <w:br/>
                                <w:t>We will let you know, should Secretary Chao respond.</w:t>
                              </w:r>
                              <w:r>
                                <w:br/>
                                <w:t> </w:t>
                              </w:r>
                              <w:r>
                                <w:br/>
                              </w:r>
                              <w:r>
                                <w:rPr>
                                  <w:rStyle w:val="Strong"/>
                                </w:rPr>
                                <w:t>Contact:</w:t>
                              </w:r>
                              <w:r>
                                <w:t xml:space="preserve"> Jon Moran, Senior Legislative Analyst, </w:t>
                              </w:r>
                              <w:hyperlink r:id="rId33" w:history="1">
                                <w:r>
                                  <w:rPr>
                                    <w:rStyle w:val="Hyperlink"/>
                                  </w:rPr>
                                  <w:t>jmoran@njlm.org</w:t>
                                </w:r>
                              </w:hyperlink>
                              <w:r>
                                <w:t>, 609-695-3481 x121.</w:t>
                              </w:r>
                            </w:p>
                            <w:p w:rsidR="00F27D93" w:rsidRDefault="00F27D93">
                              <w:pPr>
                                <w:pStyle w:val="Heading2"/>
                                <w:spacing w:before="0" w:beforeAutospacing="0" w:after="0" w:afterAutospacing="0"/>
                                <w:rPr>
                                  <w:rFonts w:ascii="Arial" w:eastAsia="Times New Roman" w:hAnsi="Arial" w:cs="Arial"/>
                                  <w:color w:val="711A1E"/>
                                  <w:sz w:val="24"/>
                                  <w:szCs w:val="24"/>
                                </w:rPr>
                              </w:pPr>
                              <w:r>
                                <w:rPr>
                                  <w:rStyle w:val="Strong"/>
                                  <w:rFonts w:ascii="Arial" w:eastAsia="Times New Roman" w:hAnsi="Arial" w:cs="Arial"/>
                                  <w:b/>
                                  <w:bCs/>
                                  <w:color w:val="711A1E"/>
                                  <w:sz w:val="24"/>
                                  <w:szCs w:val="24"/>
                                </w:rPr>
                                <w:t xml:space="preserve">b. FEMA </w:t>
                              </w:r>
                              <w:proofErr w:type="gramStart"/>
                              <w:r>
                                <w:rPr>
                                  <w:rStyle w:val="Strong"/>
                                  <w:rFonts w:ascii="Arial" w:eastAsia="Times New Roman" w:hAnsi="Arial" w:cs="Arial"/>
                                  <w:b/>
                                  <w:bCs/>
                                  <w:color w:val="711A1E"/>
                                  <w:sz w:val="24"/>
                                  <w:szCs w:val="24"/>
                                </w:rPr>
                                <w:t>To</w:t>
                              </w:r>
                              <w:proofErr w:type="gramEnd"/>
                              <w:r>
                                <w:rPr>
                                  <w:rStyle w:val="Strong"/>
                                  <w:rFonts w:ascii="Arial" w:eastAsia="Times New Roman" w:hAnsi="Arial" w:cs="Arial"/>
                                  <w:b/>
                                  <w:bCs/>
                                  <w:color w:val="711A1E"/>
                                  <w:sz w:val="24"/>
                                  <w:szCs w:val="24"/>
                                </w:rPr>
                                <w:t xml:space="preserve"> Delay New Flood Insurance Rates</w:t>
                              </w:r>
                            </w:p>
                            <w:p w:rsidR="00F27D93" w:rsidRDefault="00F27D93">
                              <w:pPr>
                                <w:pStyle w:val="normal1"/>
                              </w:pPr>
                              <w:r>
                                <w:br/>
                                <w:t>On Thursday, the Federal Emergency Management Agency (FEMA) announced that it would delay the implementation of new National Flood Insurance Program (NFIP) rates, which had been scheduled to become effective October 1, 2020 - just before next year’s general elections. Instead, the new rates are now set to take effect on October 1, 2021.</w:t>
                              </w:r>
                              <w:r>
                                <w:br/>
                              </w:r>
                              <w:r>
                                <w:br/>
                                <w:t>The new rates will be calculated based on FEMA’s Risk Rating 2.0 initiative, which is intended to modernize the system by which the NFIP assesses risks and sets rates for millions of flood insurance policyholders across the country. Risk Rating 2.0 is meant to provide a more accurate picture of exposures facing individual properties. It will, most likely, lead to higher flood insurance rates for some homeowners and lower rates for others.</w:t>
                              </w:r>
                              <w:r>
                                <w:br/>
                              </w:r>
                              <w:r>
                                <w:br/>
                                <w:t>Legislation pending in Congress, sponsored by New Jersey Congressman Frank Pallone and our U.S. Senator Bob Menendez, would cap any rate increase to less than 10 percent.</w:t>
                              </w:r>
                              <w:r>
                                <w:br/>
                              </w:r>
                              <w:r>
                                <w:br/>
                                <w:t>The NFIP has, for over a year now, been kept alive by a series of temporary reauthorizations. The latest installment is set to expire on November 21, 2019 – the same date on which the Continuing Resolution, currently keeping the Federal government in operation, is set to expire. Absent action on the NFIP, current coverage would remain in place, but no new policies could be written.</w:t>
                              </w:r>
                              <w:r>
                                <w:br/>
                                <w:t> </w:t>
                              </w:r>
                              <w:r>
                                <w:br/>
                                <w:t>We will continue to follow developments and strive to keep you posted.</w:t>
                              </w:r>
                              <w:r>
                                <w:br/>
                                <w:t> </w:t>
                              </w:r>
                              <w:r>
                                <w:br/>
                              </w:r>
                              <w:r>
                                <w:rPr>
                                  <w:rStyle w:val="Strong"/>
                                </w:rPr>
                                <w:t>Contact:</w:t>
                              </w:r>
                              <w:r>
                                <w:t xml:space="preserve"> Jon Moran, Senior Legislative Analyst, </w:t>
                              </w:r>
                              <w:hyperlink r:id="rId34" w:history="1">
                                <w:r>
                                  <w:rPr>
                                    <w:rStyle w:val="Hyperlink"/>
                                  </w:rPr>
                                  <w:t>jmoran@njlm.org</w:t>
                                </w:r>
                              </w:hyperlink>
                              <w:r>
                                <w:t>, 609-695-3481 x121.</w:t>
                              </w:r>
                            </w:p>
                          </w:tc>
                          <w:tc>
                            <w:tcPr>
                              <w:tcW w:w="6" w:type="dxa"/>
                              <w:hideMark/>
                            </w:tcPr>
                            <w:p w:rsidR="00F27D93" w:rsidRDefault="00F27D93"/>
                          </w:tc>
                        </w:tr>
                      </w:tbl>
                      <w:p w:rsidR="00F27D93" w:rsidRDefault="00F27D93">
                        <w:pPr>
                          <w:rPr>
                            <w:rFonts w:eastAsia="Times New Roman"/>
                            <w:sz w:val="20"/>
                            <w:szCs w:val="20"/>
                          </w:rPr>
                        </w:pPr>
                      </w:p>
                    </w:tc>
                  </w:tr>
                </w:tbl>
                <w:p w:rsidR="00F27D93" w:rsidRDefault="00F27D93">
                  <w:pPr>
                    <w:rPr>
                      <w:rFonts w:eastAsia="Times New Roman"/>
                      <w:sz w:val="20"/>
                      <w:szCs w:val="20"/>
                    </w:rPr>
                  </w:pPr>
                </w:p>
              </w:tc>
            </w:tr>
            <w:tr w:rsidR="00F27D93">
              <w:tc>
                <w:tcPr>
                  <w:tcW w:w="0" w:type="auto"/>
                  <w:hideMark/>
                </w:tcPr>
                <w:tbl>
                  <w:tblPr>
                    <w:tblW w:w="5000" w:type="pct"/>
                    <w:tblCellMar>
                      <w:left w:w="0" w:type="dxa"/>
                      <w:right w:w="0" w:type="dxa"/>
                    </w:tblCellMar>
                    <w:tblLook w:val="04A0" w:firstRow="1" w:lastRow="0" w:firstColumn="1" w:lastColumn="0" w:noHBand="0" w:noVBand="1"/>
                  </w:tblPr>
                  <w:tblGrid>
                    <w:gridCol w:w="8706"/>
                  </w:tblGrid>
                  <w:tr w:rsidR="00F27D93">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694"/>
                          <w:gridCol w:w="6"/>
                        </w:tblGrid>
                        <w:tr w:rsidR="00F27D93">
                          <w:tc>
                            <w:tcPr>
                              <w:tcW w:w="0" w:type="auto"/>
                              <w:tcMar>
                                <w:top w:w="150" w:type="dxa"/>
                                <w:left w:w="150" w:type="dxa"/>
                                <w:bottom w:w="150" w:type="dxa"/>
                                <w:right w:w="150" w:type="dxa"/>
                              </w:tcMar>
                            </w:tcPr>
                            <w:p w:rsidR="00F27D93" w:rsidRDefault="00F27D93">
                              <w:pPr>
                                <w:pStyle w:val="Heading1"/>
                                <w:spacing w:before="0" w:beforeAutospacing="0" w:after="0" w:afterAutospacing="0"/>
                                <w:rPr>
                                  <w:rFonts w:ascii="Arial" w:eastAsia="Times New Roman" w:hAnsi="Arial" w:cs="Arial"/>
                                  <w:color w:val="AF282F"/>
                                  <w:sz w:val="30"/>
                                  <w:szCs w:val="30"/>
                                </w:rPr>
                              </w:pPr>
                              <w:r>
                                <w:rPr>
                                  <w:rStyle w:val="Strong"/>
                                  <w:rFonts w:ascii="Arial" w:eastAsia="Times New Roman" w:hAnsi="Arial" w:cs="Arial"/>
                                  <w:b/>
                                  <w:bCs/>
                                  <w:color w:val="AF282F"/>
                                  <w:sz w:val="30"/>
                                  <w:szCs w:val="30"/>
                                </w:rPr>
                                <w:lastRenderedPageBreak/>
                                <w:t>III. Annual League Conference</w:t>
                              </w:r>
                            </w:p>
                            <w:p w:rsidR="00F27D93" w:rsidRDefault="00F27D93">
                              <w:pPr>
                                <w:pStyle w:val="normal1"/>
                              </w:pPr>
                            </w:p>
                            <w:p w:rsidR="00F27D93" w:rsidRDefault="00F27D93">
                              <w:pPr>
                                <w:pStyle w:val="Heading2"/>
                                <w:spacing w:before="0" w:beforeAutospacing="0" w:after="0" w:afterAutospacing="0"/>
                                <w:rPr>
                                  <w:rFonts w:ascii="Arial" w:eastAsia="Times New Roman" w:hAnsi="Arial" w:cs="Arial"/>
                                  <w:color w:val="711A1E"/>
                                  <w:sz w:val="24"/>
                                  <w:szCs w:val="24"/>
                                </w:rPr>
                              </w:pPr>
                              <w:r>
                                <w:rPr>
                                  <w:rStyle w:val="Strong"/>
                                  <w:rFonts w:ascii="Arial" w:eastAsia="Times New Roman" w:hAnsi="Arial" w:cs="Arial"/>
                                  <w:b/>
                                  <w:bCs/>
                                  <w:color w:val="711A1E"/>
                                  <w:sz w:val="24"/>
                                  <w:szCs w:val="24"/>
                                </w:rPr>
                                <w:t>a. View the NJLM Annual Conference List of Exhibitors</w:t>
                              </w:r>
                            </w:p>
                            <w:p w:rsidR="00F27D93" w:rsidRDefault="00F27D93">
                              <w:pPr>
                                <w:pStyle w:val="normal1"/>
                              </w:pPr>
                              <w:r>
                                <w:t> </w:t>
                              </w:r>
                              <w:r>
                                <w:br/>
                                <w:t xml:space="preserve">The exhibit hall at the conference is </w:t>
                              </w:r>
                              <w:r>
                                <w:rPr>
                                  <w:rStyle w:val="Strong"/>
                                </w:rPr>
                                <w:t>sold out</w:t>
                              </w:r>
                              <w:r>
                                <w:t xml:space="preserve"> with 700 exhibitors displaying their products and services in over 1,000 booths. Review the full list on the </w:t>
                              </w:r>
                              <w:hyperlink r:id="rId35" w:tgtFrame="_blank" w:history="1">
                                <w:r>
                                  <w:rPr>
                                    <w:rStyle w:val="Hyperlink"/>
                                  </w:rPr>
                                  <w:t>Interactive Floor Plan</w:t>
                                </w:r>
                              </w:hyperlink>
                              <w:r>
                                <w:t xml:space="preserve"> and on the </w:t>
                              </w:r>
                              <w:hyperlink r:id="rId36" w:history="1">
                                <w:r>
                                  <w:rPr>
                                    <w:rStyle w:val="Hyperlink"/>
                                  </w:rPr>
                                  <w:t>conference app</w:t>
                                </w:r>
                              </w:hyperlink>
                              <w:r>
                                <w:t xml:space="preserve"> to make your schedule and save a list of the exhibitors you would like to visit.</w:t>
                              </w:r>
                              <w:r>
                                <w:br/>
                                <w:t> </w:t>
                              </w:r>
                              <w:r>
                                <w:br/>
                                <w:t>The exhibitors are eager to provide education and solutions to your challenges!</w:t>
                              </w:r>
                              <w:r>
                                <w:br/>
                                <w:t> </w:t>
                              </w:r>
                              <w:r>
                                <w:br/>
                              </w:r>
                              <w:r>
                                <w:rPr>
                                  <w:rStyle w:val="Strong"/>
                                </w:rPr>
                                <w:lastRenderedPageBreak/>
                                <w:t>Contact:</w:t>
                              </w:r>
                              <w:r>
                                <w:t xml:space="preserve"> Kristin Lawrence, Director of Exhibition and Sponsorships, 609-695-3481 x125, </w:t>
                              </w:r>
                              <w:hyperlink r:id="rId37" w:tgtFrame="_blank" w:history="1">
                                <w:r>
                                  <w:rPr>
                                    <w:rStyle w:val="Hyperlink"/>
                                  </w:rPr>
                                  <w:t>klawrence@njlm.org</w:t>
                                </w:r>
                              </w:hyperlink>
                              <w:r>
                                <w:t>.</w:t>
                              </w:r>
                            </w:p>
                            <w:p w:rsidR="00F27D93" w:rsidRDefault="00F27D93">
                              <w:pPr>
                                <w:pStyle w:val="normal1"/>
                              </w:pPr>
                            </w:p>
                            <w:p w:rsidR="00F27D93" w:rsidRDefault="00F27D93">
                              <w:pPr>
                                <w:pStyle w:val="Heading2"/>
                                <w:spacing w:before="0" w:beforeAutospacing="0" w:after="0" w:afterAutospacing="0"/>
                                <w:rPr>
                                  <w:rFonts w:ascii="Arial" w:eastAsia="Times New Roman" w:hAnsi="Arial" w:cs="Arial"/>
                                  <w:color w:val="711A1E"/>
                                  <w:sz w:val="24"/>
                                  <w:szCs w:val="24"/>
                                </w:rPr>
                              </w:pPr>
                              <w:r>
                                <w:rPr>
                                  <w:rStyle w:val="Strong"/>
                                  <w:rFonts w:ascii="Arial" w:eastAsia="Times New Roman" w:hAnsi="Arial" w:cs="Arial"/>
                                  <w:b/>
                                  <w:bCs/>
                                  <w:color w:val="711A1E"/>
                                  <w:sz w:val="24"/>
                                  <w:szCs w:val="24"/>
                                </w:rPr>
                                <w:t xml:space="preserve">b. Unauthorized Hotel Reservation Services </w:t>
                              </w:r>
                            </w:p>
                            <w:p w:rsidR="00F27D93" w:rsidRDefault="00F27D93">
                              <w:pPr>
                                <w:pStyle w:val="normal1"/>
                              </w:pPr>
                              <w:r>
                                <w:t> </w:t>
                              </w:r>
                              <w:r>
                                <w:br/>
                                <w:t xml:space="preserve">Every year unauthorized firms solicit housing and hotel reservations from attendees at the Annual League Conference. We assure you that the only firm authorized to handle our conference housing reservations is AC Central Reservations. This information is on the top of the </w:t>
                              </w:r>
                              <w:hyperlink r:id="rId38" w:history="1">
                                <w:r>
                                  <w:rPr>
                                    <w:rStyle w:val="Hyperlink"/>
                                  </w:rPr>
                                  <w:t>official conference housing form</w:t>
                                </w:r>
                              </w:hyperlink>
                              <w:r>
                                <w:t xml:space="preserve"> sent to all municipal clerks and posted on the League website.</w:t>
                              </w:r>
                              <w:r>
                                <w:br/>
                                <w:t> </w:t>
                              </w:r>
                              <w:r>
                                <w:br/>
                                <w:t>Using unauthorized reservation services creates real problems for you and the conference as a whole. You cannot be assured your credit card information is secure and your room reservation may not actually be made. Using unauthorized services means your room will not be part of the official conference housing block and you will not get emergency housing information (which happened in both 2011 and 2012), nor will there be adequate shuttle bus services to your hotel.</w:t>
                              </w:r>
                              <w:r>
                                <w:br/>
                                <w:t> </w:t>
                              </w:r>
                              <w:r>
                                <w:br/>
                                <w:t>As always, the League is available to answer your questions on any aspect of the annual conference and we strive to make your participation both enjoyable and highly productive.</w:t>
                              </w:r>
                              <w:r>
                                <w:br/>
                                <w:t> </w:t>
                              </w:r>
                              <w:r>
                                <w:br/>
                              </w:r>
                              <w:r>
                                <w:rPr>
                                  <w:rStyle w:val="Strong"/>
                                </w:rPr>
                                <w:t>Contact:</w:t>
                              </w:r>
                              <w:r>
                                <w:t xml:space="preserve"> Michael J. Darcy, CAE, Executive Director, </w:t>
                              </w:r>
                              <w:hyperlink r:id="rId39" w:history="1">
                                <w:r>
                                  <w:rPr>
                                    <w:rStyle w:val="Hyperlink"/>
                                  </w:rPr>
                                  <w:t>mdarcy@njlm.org</w:t>
                                </w:r>
                              </w:hyperlink>
                              <w:r>
                                <w:t>, 609-695-3481 x116.</w:t>
                              </w:r>
                            </w:p>
                          </w:tc>
                          <w:tc>
                            <w:tcPr>
                              <w:tcW w:w="6" w:type="dxa"/>
                              <w:hideMark/>
                            </w:tcPr>
                            <w:p w:rsidR="00F27D93" w:rsidRDefault="00F27D93"/>
                          </w:tc>
                        </w:tr>
                      </w:tbl>
                      <w:p w:rsidR="00F27D93" w:rsidRDefault="00F27D93">
                        <w:pPr>
                          <w:rPr>
                            <w:rFonts w:eastAsia="Times New Roman"/>
                            <w:sz w:val="20"/>
                            <w:szCs w:val="20"/>
                          </w:rPr>
                        </w:pPr>
                      </w:p>
                    </w:tc>
                  </w:tr>
                </w:tbl>
                <w:p w:rsidR="00F27D93" w:rsidRDefault="00F27D93">
                  <w:pPr>
                    <w:rPr>
                      <w:rFonts w:eastAsia="Times New Roman"/>
                      <w:sz w:val="20"/>
                      <w:szCs w:val="20"/>
                    </w:rPr>
                  </w:pPr>
                </w:p>
              </w:tc>
            </w:tr>
            <w:tr w:rsidR="00F27D93">
              <w:tc>
                <w:tcPr>
                  <w:tcW w:w="0" w:type="auto"/>
                  <w:hideMark/>
                </w:tcPr>
                <w:tbl>
                  <w:tblPr>
                    <w:tblW w:w="5000" w:type="pct"/>
                    <w:tblCellMar>
                      <w:left w:w="0" w:type="dxa"/>
                      <w:right w:w="0" w:type="dxa"/>
                    </w:tblCellMar>
                    <w:tblLook w:val="04A0" w:firstRow="1" w:lastRow="0" w:firstColumn="1" w:lastColumn="0" w:noHBand="0" w:noVBand="1"/>
                  </w:tblPr>
                  <w:tblGrid>
                    <w:gridCol w:w="8706"/>
                  </w:tblGrid>
                  <w:tr w:rsidR="00F27D93">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694"/>
                          <w:gridCol w:w="6"/>
                        </w:tblGrid>
                        <w:tr w:rsidR="00F27D93">
                          <w:tc>
                            <w:tcPr>
                              <w:tcW w:w="0" w:type="auto"/>
                              <w:tcMar>
                                <w:top w:w="150" w:type="dxa"/>
                                <w:left w:w="150" w:type="dxa"/>
                                <w:bottom w:w="150" w:type="dxa"/>
                                <w:right w:w="150" w:type="dxa"/>
                              </w:tcMar>
                            </w:tcPr>
                            <w:p w:rsidR="00F27D93" w:rsidRDefault="00F27D93">
                              <w:pPr>
                                <w:pStyle w:val="Heading1"/>
                                <w:spacing w:before="0" w:beforeAutospacing="0" w:after="0" w:afterAutospacing="0"/>
                                <w:rPr>
                                  <w:rFonts w:ascii="Arial" w:eastAsia="Times New Roman" w:hAnsi="Arial" w:cs="Arial"/>
                                  <w:color w:val="AF282F"/>
                                  <w:sz w:val="30"/>
                                  <w:szCs w:val="30"/>
                                </w:rPr>
                              </w:pPr>
                              <w:r>
                                <w:rPr>
                                  <w:rStyle w:val="Strong"/>
                                  <w:rFonts w:ascii="Arial" w:eastAsia="Times New Roman" w:hAnsi="Arial" w:cs="Arial"/>
                                  <w:b/>
                                  <w:bCs/>
                                  <w:color w:val="AF282F"/>
                                  <w:sz w:val="30"/>
                                  <w:szCs w:val="30"/>
                                </w:rPr>
                                <w:lastRenderedPageBreak/>
                                <w:t xml:space="preserve">IV. Also of Interest </w:t>
                              </w:r>
                            </w:p>
                            <w:p w:rsidR="00F27D93" w:rsidRDefault="00F27D93">
                              <w:pPr>
                                <w:pStyle w:val="normal1"/>
                              </w:pPr>
                            </w:p>
                            <w:p w:rsidR="00F27D93" w:rsidRDefault="00F27D93">
                              <w:pPr>
                                <w:pStyle w:val="Heading2"/>
                                <w:spacing w:before="0" w:beforeAutospacing="0" w:after="0" w:afterAutospacing="0"/>
                                <w:rPr>
                                  <w:rFonts w:ascii="Arial" w:eastAsia="Times New Roman" w:hAnsi="Arial" w:cs="Arial"/>
                                  <w:color w:val="711A1E"/>
                                  <w:sz w:val="24"/>
                                  <w:szCs w:val="24"/>
                                </w:rPr>
                              </w:pPr>
                              <w:r>
                                <w:rPr>
                                  <w:rStyle w:val="Strong"/>
                                  <w:rFonts w:ascii="Arial" w:eastAsia="Times New Roman" w:hAnsi="Arial" w:cs="Arial"/>
                                  <w:b/>
                                  <w:bCs/>
                                  <w:color w:val="711A1E"/>
                                  <w:sz w:val="24"/>
                                  <w:szCs w:val="24"/>
                                </w:rPr>
                                <w:t>a. Free Complete Streets Assistance</w:t>
                              </w:r>
                            </w:p>
                            <w:p w:rsidR="00F27D93" w:rsidRDefault="00F27D93">
                              <w:pPr>
                                <w:pStyle w:val="normal1"/>
                                <w:spacing w:after="240"/>
                              </w:pPr>
                              <w:r>
                                <w:t> </w:t>
                              </w:r>
                              <w:r>
                                <w:br/>
                                <w:t xml:space="preserve">Sustainable Jersey, NJTPA and Rutgers are teaming up to provide free technical assistance for complete streets projects located in the NJTPA region. </w:t>
                              </w:r>
                              <w:hyperlink r:id="rId40" w:history="1">
                                <w:r>
                                  <w:rPr>
                                    <w:rStyle w:val="Hyperlink"/>
                                  </w:rPr>
                                  <w:t>See full details</w:t>
                                </w:r>
                              </w:hyperlink>
                              <w:r>
                                <w:t>.</w:t>
                              </w:r>
                              <w:r>
                                <w:br/>
                                <w:t> </w:t>
                              </w:r>
                              <w:r>
                                <w:br/>
                              </w:r>
                              <w:r>
                                <w:rPr>
                                  <w:rStyle w:val="Strong"/>
                                </w:rPr>
                                <w:t xml:space="preserve">Deadline for application is December 20.  </w:t>
                              </w:r>
                              <w:r>
                                <w:t>For questions contact Sustainable Jersey 609-771-2938.</w:t>
                              </w:r>
                            </w:p>
                          </w:tc>
                          <w:tc>
                            <w:tcPr>
                              <w:tcW w:w="6" w:type="dxa"/>
                              <w:hideMark/>
                            </w:tcPr>
                            <w:p w:rsidR="00F27D93" w:rsidRDefault="00F27D93"/>
                          </w:tc>
                        </w:tr>
                      </w:tbl>
                      <w:p w:rsidR="00F27D93" w:rsidRDefault="00F27D93">
                        <w:pPr>
                          <w:rPr>
                            <w:rFonts w:eastAsia="Times New Roman"/>
                            <w:sz w:val="20"/>
                            <w:szCs w:val="20"/>
                          </w:rPr>
                        </w:pPr>
                      </w:p>
                    </w:tc>
                  </w:tr>
                </w:tbl>
                <w:p w:rsidR="00F27D93" w:rsidRDefault="00F27D93">
                  <w:pPr>
                    <w:rPr>
                      <w:rFonts w:eastAsia="Times New Roman"/>
                      <w:sz w:val="20"/>
                      <w:szCs w:val="20"/>
                    </w:rPr>
                  </w:pPr>
                </w:p>
              </w:tc>
            </w:tr>
            <w:tr w:rsidR="00F27D93">
              <w:tc>
                <w:tcPr>
                  <w:tcW w:w="0" w:type="auto"/>
                  <w:hideMark/>
                </w:tcPr>
                <w:tbl>
                  <w:tblPr>
                    <w:tblW w:w="8700" w:type="dxa"/>
                    <w:shd w:val="clear" w:color="auto" w:fill="003A70"/>
                    <w:tblCellMar>
                      <w:left w:w="0" w:type="dxa"/>
                      <w:right w:w="0" w:type="dxa"/>
                    </w:tblCellMar>
                    <w:tblLook w:val="04A0" w:firstRow="1" w:lastRow="0" w:firstColumn="1" w:lastColumn="0" w:noHBand="0" w:noVBand="1"/>
                  </w:tblPr>
                  <w:tblGrid>
                    <w:gridCol w:w="8706"/>
                  </w:tblGrid>
                  <w:tr w:rsidR="00F27D93">
                    <w:tc>
                      <w:tcPr>
                        <w:tcW w:w="8700" w:type="dxa"/>
                        <w:shd w:val="clear" w:color="auto" w:fill="003A70"/>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700"/>
                          <w:gridCol w:w="6"/>
                        </w:tblGrid>
                        <w:tr w:rsidR="00F27D93">
                          <w:tc>
                            <w:tcPr>
                              <w:tcW w:w="0" w:type="auto"/>
                              <w:tcMar>
                                <w:top w:w="0" w:type="dxa"/>
                                <w:left w:w="150" w:type="dxa"/>
                                <w:bottom w:w="150" w:type="dxa"/>
                                <w:right w:w="150" w:type="dxa"/>
                              </w:tcMar>
                              <w:hideMark/>
                            </w:tcPr>
                            <w:p w:rsidR="00F27D93" w:rsidRDefault="00F27D93">
                              <w:pPr>
                                <w:spacing w:line="280" w:lineRule="atLeast"/>
                                <w:jc w:val="center"/>
                                <w:rPr>
                                  <w:rFonts w:ascii="Helvetica" w:eastAsia="Times New Roman" w:hAnsi="Helvetica" w:cs="Helvetica"/>
                                  <w:color w:val="222222"/>
                                  <w:sz w:val="20"/>
                                  <w:szCs w:val="20"/>
                                </w:rPr>
                              </w:pPr>
                              <w:r>
                                <w:rPr>
                                  <w:rFonts w:ascii="Helvetica" w:eastAsia="Times New Roman" w:hAnsi="Helvetica" w:cs="Helvetica"/>
                                  <w:noProof/>
                                  <w:color w:val="0000FF"/>
                                  <w:sz w:val="20"/>
                                  <w:szCs w:val="20"/>
                                </w:rPr>
                                <w:drawing>
                                  <wp:inline distT="0" distB="0" distL="0" distR="0">
                                    <wp:extent cx="5334000" cy="600075"/>
                                    <wp:effectExtent l="0" t="0" r="0" b="9525"/>
                                    <wp:docPr id="5" name="Picture 5" descr="222 West State Street, Trenton, NJ 08608 Phone: 609-695-3481 Web: www.njlm.org">
                                      <a:hlinkClick xmlns:a="http://schemas.openxmlformats.org/drawingml/2006/main" r:id="rId41" tgtFrame="_self"/>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22 West State Street, Trenton, NJ 08608 Phone: 609-695-3481 Web: www.njlm.or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334000" cy="600075"/>
                                            </a:xfrm>
                                            <a:prstGeom prst="rect">
                                              <a:avLst/>
                                            </a:prstGeom>
                                            <a:noFill/>
                                            <a:ln>
                                              <a:noFill/>
                                            </a:ln>
                                          </pic:spPr>
                                        </pic:pic>
                                      </a:graphicData>
                                    </a:graphic>
                                  </wp:inline>
                                </w:drawing>
                              </w:r>
                            </w:p>
                          </w:tc>
                          <w:tc>
                            <w:tcPr>
                              <w:tcW w:w="6" w:type="dxa"/>
                              <w:hideMark/>
                            </w:tcPr>
                            <w:p w:rsidR="00F27D93" w:rsidRDefault="00F27D93">
                              <w:pPr>
                                <w:rPr>
                                  <w:rFonts w:ascii="Helvetica" w:eastAsia="Times New Roman" w:hAnsi="Helvetica" w:cs="Helvetica"/>
                                  <w:color w:val="222222"/>
                                  <w:sz w:val="20"/>
                                  <w:szCs w:val="20"/>
                                </w:rPr>
                              </w:pPr>
                            </w:p>
                          </w:tc>
                        </w:tr>
                      </w:tbl>
                      <w:p w:rsidR="00F27D93" w:rsidRDefault="00F27D93">
                        <w:pPr>
                          <w:rPr>
                            <w:rFonts w:eastAsia="Times New Roman"/>
                            <w:sz w:val="20"/>
                            <w:szCs w:val="20"/>
                          </w:rPr>
                        </w:pPr>
                      </w:p>
                    </w:tc>
                  </w:tr>
                </w:tbl>
                <w:p w:rsidR="00F27D93" w:rsidRDefault="00F27D93">
                  <w:pPr>
                    <w:rPr>
                      <w:rFonts w:eastAsia="Times New Roman"/>
                      <w:sz w:val="20"/>
                      <w:szCs w:val="20"/>
                    </w:rPr>
                  </w:pPr>
                </w:p>
              </w:tc>
            </w:tr>
            <w:tr w:rsidR="00F27D93">
              <w:tc>
                <w:tcPr>
                  <w:tcW w:w="0" w:type="auto"/>
                  <w:hideMark/>
                </w:tcPr>
                <w:tbl>
                  <w:tblPr>
                    <w:tblW w:w="5000" w:type="pct"/>
                    <w:shd w:val="clear" w:color="auto" w:fill="003A70"/>
                    <w:tblCellMar>
                      <w:left w:w="0" w:type="dxa"/>
                      <w:right w:w="0" w:type="dxa"/>
                    </w:tblCellMar>
                    <w:tblLook w:val="04A0" w:firstRow="1" w:lastRow="0" w:firstColumn="1" w:lastColumn="0" w:noHBand="0" w:noVBand="1"/>
                  </w:tblPr>
                  <w:tblGrid>
                    <w:gridCol w:w="8706"/>
                  </w:tblGrid>
                  <w:tr w:rsidR="00F27D93">
                    <w:tc>
                      <w:tcPr>
                        <w:tcW w:w="8700" w:type="dxa"/>
                        <w:shd w:val="clear" w:color="auto" w:fill="003A70"/>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694"/>
                          <w:gridCol w:w="6"/>
                        </w:tblGrid>
                        <w:tr w:rsidR="00F27D93">
                          <w:tc>
                            <w:tcPr>
                              <w:tcW w:w="0" w:type="auto"/>
                              <w:tcMar>
                                <w:top w:w="150" w:type="dxa"/>
                                <w:left w:w="150" w:type="dxa"/>
                                <w:bottom w:w="150" w:type="dxa"/>
                                <w:right w:w="150" w:type="dxa"/>
                              </w:tcMar>
                              <w:hideMark/>
                            </w:tcPr>
                            <w:p w:rsidR="00F27D93" w:rsidRDefault="00F27D93">
                              <w:pPr>
                                <w:pStyle w:val="Heading2"/>
                                <w:spacing w:before="0" w:beforeAutospacing="0" w:after="0" w:afterAutospacing="0"/>
                                <w:rPr>
                                  <w:rFonts w:ascii="Arial" w:eastAsia="Times New Roman" w:hAnsi="Arial" w:cs="Arial"/>
                                  <w:color w:val="711A1E"/>
                                  <w:sz w:val="24"/>
                                  <w:szCs w:val="24"/>
                                </w:rPr>
                              </w:pPr>
                              <w:r>
                                <w:rPr>
                                  <w:rFonts w:ascii="Arial" w:eastAsia="Times New Roman" w:hAnsi="Arial" w:cs="Arial"/>
                                  <w:color w:val="FFFFFF"/>
                                  <w:sz w:val="24"/>
                                  <w:szCs w:val="24"/>
                                </w:rPr>
                                <w:t>NJLM on Social Media:     </w:t>
                              </w:r>
                              <w:hyperlink r:id="rId43" w:history="1">
                                <w:r>
                                  <w:rPr>
                                    <w:rStyle w:val="Hyperlink"/>
                                    <w:rFonts w:ascii="Arial" w:eastAsia="Times New Roman" w:hAnsi="Arial" w:cs="Arial"/>
                                    <w:color w:val="FFFFFF"/>
                                    <w:sz w:val="24"/>
                                    <w:szCs w:val="24"/>
                                  </w:rPr>
                                  <w:t>Facebook</w:t>
                                </w:r>
                              </w:hyperlink>
                              <w:r>
                                <w:rPr>
                                  <w:rFonts w:ascii="Arial" w:eastAsia="Times New Roman" w:hAnsi="Arial" w:cs="Arial"/>
                                  <w:color w:val="FFFFFF"/>
                                  <w:sz w:val="24"/>
                                  <w:szCs w:val="24"/>
                                </w:rPr>
                                <w:t>     </w:t>
                              </w:r>
                              <w:hyperlink r:id="rId44" w:history="1">
                                <w:r>
                                  <w:rPr>
                                    <w:rStyle w:val="Hyperlink"/>
                                    <w:rFonts w:ascii="Arial" w:eastAsia="Times New Roman" w:hAnsi="Arial" w:cs="Arial"/>
                                    <w:color w:val="FFFFFF"/>
                                    <w:sz w:val="24"/>
                                    <w:szCs w:val="24"/>
                                  </w:rPr>
                                  <w:t>Twitter</w:t>
                                </w:r>
                              </w:hyperlink>
                              <w:r>
                                <w:rPr>
                                  <w:rFonts w:ascii="Arial" w:eastAsia="Times New Roman" w:hAnsi="Arial" w:cs="Arial"/>
                                  <w:color w:val="FFFFFF"/>
                                  <w:sz w:val="24"/>
                                  <w:szCs w:val="24"/>
                                </w:rPr>
                                <w:t>    </w:t>
                              </w:r>
                              <w:hyperlink r:id="rId45" w:history="1">
                                <w:r>
                                  <w:rPr>
                                    <w:rStyle w:val="Hyperlink"/>
                                    <w:rFonts w:ascii="Arial" w:eastAsia="Times New Roman" w:hAnsi="Arial" w:cs="Arial"/>
                                    <w:color w:val="FFFFFF"/>
                                    <w:sz w:val="24"/>
                                    <w:szCs w:val="24"/>
                                  </w:rPr>
                                  <w:t>LinkedIn</w:t>
                                </w:r>
                              </w:hyperlink>
                              <w:r>
                                <w:rPr>
                                  <w:rFonts w:ascii="Arial" w:eastAsia="Times New Roman" w:hAnsi="Arial" w:cs="Arial"/>
                                  <w:color w:val="FFFFFF"/>
                                  <w:sz w:val="24"/>
                                  <w:szCs w:val="24"/>
                                </w:rPr>
                                <w:t>     </w:t>
                              </w:r>
                              <w:hyperlink r:id="rId46" w:history="1">
                                <w:r>
                                  <w:rPr>
                                    <w:rStyle w:val="Hyperlink"/>
                                    <w:rFonts w:ascii="Arial" w:eastAsia="Times New Roman" w:hAnsi="Arial" w:cs="Arial"/>
                                    <w:color w:val="FFFFFF"/>
                                    <w:sz w:val="24"/>
                                    <w:szCs w:val="24"/>
                                  </w:rPr>
                                  <w:t>YouTube</w:t>
                                </w:r>
                              </w:hyperlink>
                            </w:p>
                          </w:tc>
                          <w:tc>
                            <w:tcPr>
                              <w:tcW w:w="6" w:type="dxa"/>
                              <w:hideMark/>
                            </w:tcPr>
                            <w:p w:rsidR="00F27D93" w:rsidRDefault="00F27D93">
                              <w:pPr>
                                <w:rPr>
                                  <w:rFonts w:ascii="Arial" w:eastAsia="Times New Roman" w:hAnsi="Arial" w:cs="Arial"/>
                                  <w:color w:val="711A1E"/>
                                </w:rPr>
                              </w:pPr>
                            </w:p>
                          </w:tc>
                        </w:tr>
                      </w:tbl>
                      <w:p w:rsidR="00F27D93" w:rsidRDefault="00F27D93">
                        <w:pPr>
                          <w:rPr>
                            <w:rFonts w:eastAsia="Times New Roman"/>
                            <w:sz w:val="20"/>
                            <w:szCs w:val="20"/>
                          </w:rPr>
                        </w:pPr>
                      </w:p>
                    </w:tc>
                  </w:tr>
                </w:tbl>
                <w:p w:rsidR="00F27D93" w:rsidRDefault="00F27D93">
                  <w:pPr>
                    <w:rPr>
                      <w:rFonts w:eastAsia="Times New Roman"/>
                      <w:sz w:val="20"/>
                      <w:szCs w:val="20"/>
                    </w:rPr>
                  </w:pPr>
                </w:p>
              </w:tc>
            </w:tr>
            <w:tr w:rsidR="00F27D93">
              <w:tc>
                <w:tcPr>
                  <w:tcW w:w="0" w:type="auto"/>
                  <w:hideMark/>
                </w:tcPr>
                <w:tbl>
                  <w:tblPr>
                    <w:tblW w:w="5000" w:type="pct"/>
                    <w:tblBorders>
                      <w:top w:val="single" w:sz="6" w:space="0" w:color="CCCCCC"/>
                    </w:tblBorders>
                    <w:shd w:val="clear" w:color="auto" w:fill="E4E4E4"/>
                    <w:tblCellMar>
                      <w:left w:w="0" w:type="dxa"/>
                      <w:right w:w="0" w:type="dxa"/>
                    </w:tblCellMar>
                    <w:tblLook w:val="04A0" w:firstRow="1" w:lastRow="0" w:firstColumn="1" w:lastColumn="0" w:noHBand="0" w:noVBand="1"/>
                  </w:tblPr>
                  <w:tblGrid>
                    <w:gridCol w:w="3002"/>
                    <w:gridCol w:w="3002"/>
                    <w:gridCol w:w="2702"/>
                  </w:tblGrid>
                  <w:tr w:rsidR="00F27D93">
                    <w:tc>
                      <w:tcPr>
                        <w:tcW w:w="2700" w:type="dxa"/>
                        <w:tcBorders>
                          <w:top w:val="single" w:sz="6" w:space="0" w:color="CCCCCC"/>
                          <w:left w:val="nil"/>
                          <w:bottom w:val="nil"/>
                          <w:right w:val="nil"/>
                        </w:tcBorders>
                        <w:shd w:val="clear" w:color="auto" w:fill="E4E4E4"/>
                        <w:tcMar>
                          <w:top w:w="150" w:type="dxa"/>
                          <w:left w:w="0" w:type="dxa"/>
                          <w:bottom w:w="0" w:type="dxa"/>
                          <w:right w:w="300" w:type="dxa"/>
                        </w:tcMar>
                        <w:hideMark/>
                      </w:tcPr>
                      <w:tbl>
                        <w:tblPr>
                          <w:tblW w:w="2700" w:type="dxa"/>
                          <w:tblCellMar>
                            <w:left w:w="0" w:type="dxa"/>
                            <w:right w:w="0" w:type="dxa"/>
                          </w:tblCellMar>
                          <w:tblLook w:val="04A0" w:firstRow="1" w:lastRow="0" w:firstColumn="1" w:lastColumn="0" w:noHBand="0" w:noVBand="1"/>
                        </w:tblPr>
                        <w:tblGrid>
                          <w:gridCol w:w="2694"/>
                          <w:gridCol w:w="6"/>
                        </w:tblGrid>
                        <w:tr w:rsidR="00F27D93">
                          <w:tc>
                            <w:tcPr>
                              <w:tcW w:w="0" w:type="auto"/>
                              <w:tcMar>
                                <w:top w:w="0" w:type="dxa"/>
                                <w:left w:w="0" w:type="dxa"/>
                                <w:bottom w:w="150" w:type="dxa"/>
                                <w:right w:w="0" w:type="dxa"/>
                              </w:tcMar>
                              <w:hideMark/>
                            </w:tcPr>
                            <w:p w:rsidR="00F27D93" w:rsidRDefault="00F27D93">
                              <w:pPr>
                                <w:spacing w:line="280" w:lineRule="atLeast"/>
                                <w:jc w:val="center"/>
                                <w:rPr>
                                  <w:rFonts w:ascii="Helvetica" w:eastAsia="Times New Roman" w:hAnsi="Helvetica" w:cs="Helvetica"/>
                                  <w:color w:val="222222"/>
                                  <w:sz w:val="20"/>
                                  <w:szCs w:val="20"/>
                                </w:rPr>
                              </w:pPr>
                              <w:hyperlink r:id="rId47" w:tgtFrame="_blank" w:history="1">
                                <w:r>
                                  <w:rPr>
                                    <w:rFonts w:ascii="Helvetica" w:eastAsia="Times New Roman" w:hAnsi="Helvetica" w:cs="Helvetica"/>
                                    <w:noProof/>
                                    <w:color w:val="606060"/>
                                    <w:sz w:val="20"/>
                                    <w:szCs w:val="20"/>
                                  </w:rPr>
                                  <w:drawing>
                                    <wp:inline distT="0" distB="0" distL="0" distR="0">
                                      <wp:extent cx="123825" cy="152400"/>
                                      <wp:effectExtent l="0" t="0" r="9525" b="0"/>
                                      <wp:docPr id="4" name="Picture 4" descr="Facebook Sh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cebook Share"/>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Pr>
                                    <w:rStyle w:val="Hyperlink"/>
                                    <w:rFonts w:ascii="Helvetica" w:eastAsia="Times New Roman" w:hAnsi="Helvetica" w:cs="Helvetica"/>
                                    <w:color w:val="606060"/>
                                    <w:sz w:val="20"/>
                                    <w:szCs w:val="20"/>
                                  </w:rPr>
                                  <w:t xml:space="preserve">Share on Facebook </w:t>
                                </w:r>
                              </w:hyperlink>
                            </w:p>
                          </w:tc>
                          <w:tc>
                            <w:tcPr>
                              <w:tcW w:w="6" w:type="dxa"/>
                              <w:hideMark/>
                            </w:tcPr>
                            <w:p w:rsidR="00F27D93" w:rsidRDefault="00F27D93">
                              <w:pPr>
                                <w:rPr>
                                  <w:rFonts w:ascii="Helvetica" w:eastAsia="Times New Roman" w:hAnsi="Helvetica" w:cs="Helvetica"/>
                                  <w:color w:val="222222"/>
                                  <w:sz w:val="20"/>
                                  <w:szCs w:val="20"/>
                                </w:rPr>
                              </w:pPr>
                            </w:p>
                          </w:tc>
                        </w:tr>
                      </w:tbl>
                      <w:p w:rsidR="00F27D93" w:rsidRDefault="00F27D93">
                        <w:pPr>
                          <w:rPr>
                            <w:rFonts w:eastAsia="Times New Roman"/>
                            <w:sz w:val="20"/>
                            <w:szCs w:val="20"/>
                          </w:rPr>
                        </w:pPr>
                      </w:p>
                    </w:tc>
                    <w:tc>
                      <w:tcPr>
                        <w:tcW w:w="2700" w:type="dxa"/>
                        <w:tcBorders>
                          <w:top w:val="single" w:sz="6" w:space="0" w:color="CCCCCC"/>
                          <w:left w:val="nil"/>
                          <w:bottom w:val="nil"/>
                          <w:right w:val="nil"/>
                        </w:tcBorders>
                        <w:shd w:val="clear" w:color="auto" w:fill="E4E4E4"/>
                        <w:tcMar>
                          <w:top w:w="150" w:type="dxa"/>
                          <w:left w:w="0" w:type="dxa"/>
                          <w:bottom w:w="0" w:type="dxa"/>
                          <w:right w:w="300" w:type="dxa"/>
                        </w:tcMar>
                        <w:hideMark/>
                      </w:tcPr>
                      <w:tbl>
                        <w:tblPr>
                          <w:tblW w:w="2700" w:type="dxa"/>
                          <w:tblCellMar>
                            <w:left w:w="0" w:type="dxa"/>
                            <w:right w:w="0" w:type="dxa"/>
                          </w:tblCellMar>
                          <w:tblLook w:val="04A0" w:firstRow="1" w:lastRow="0" w:firstColumn="1" w:lastColumn="0" w:noHBand="0" w:noVBand="1"/>
                        </w:tblPr>
                        <w:tblGrid>
                          <w:gridCol w:w="2694"/>
                          <w:gridCol w:w="6"/>
                        </w:tblGrid>
                        <w:tr w:rsidR="00F27D93">
                          <w:tc>
                            <w:tcPr>
                              <w:tcW w:w="0" w:type="auto"/>
                              <w:tcMar>
                                <w:top w:w="0" w:type="dxa"/>
                                <w:left w:w="0" w:type="dxa"/>
                                <w:bottom w:w="150" w:type="dxa"/>
                                <w:right w:w="0" w:type="dxa"/>
                              </w:tcMar>
                              <w:hideMark/>
                            </w:tcPr>
                            <w:p w:rsidR="00F27D93" w:rsidRDefault="00F27D93">
                              <w:pPr>
                                <w:spacing w:line="280" w:lineRule="atLeast"/>
                                <w:jc w:val="center"/>
                                <w:rPr>
                                  <w:rFonts w:ascii="Helvetica" w:eastAsia="Times New Roman" w:hAnsi="Helvetica" w:cs="Helvetica"/>
                                  <w:color w:val="222222"/>
                                  <w:sz w:val="20"/>
                                  <w:szCs w:val="20"/>
                                </w:rPr>
                              </w:pPr>
                              <w:hyperlink r:id="rId49" w:tgtFrame="_blank" w:history="1">
                                <w:r>
                                  <w:rPr>
                                    <w:rFonts w:ascii="Helvetica" w:eastAsia="Times New Roman" w:hAnsi="Helvetica" w:cs="Helvetica"/>
                                    <w:noProof/>
                                    <w:color w:val="606060"/>
                                    <w:sz w:val="20"/>
                                    <w:szCs w:val="20"/>
                                  </w:rPr>
                                  <w:drawing>
                                    <wp:inline distT="0" distB="0" distL="0" distR="0">
                                      <wp:extent cx="123825" cy="152400"/>
                                      <wp:effectExtent l="0" t="0" r="9525" b="0"/>
                                      <wp:docPr id="3" name="Picture 3" descr="Twitter Sh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witter Share"/>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Pr>
                                    <w:rStyle w:val="Hyperlink"/>
                                    <w:rFonts w:ascii="Helvetica" w:eastAsia="Times New Roman" w:hAnsi="Helvetica" w:cs="Helvetica"/>
                                    <w:color w:val="606060"/>
                                    <w:sz w:val="20"/>
                                    <w:szCs w:val="20"/>
                                  </w:rPr>
                                  <w:t xml:space="preserve">Share on Twitter </w:t>
                                </w:r>
                              </w:hyperlink>
                            </w:p>
                          </w:tc>
                          <w:tc>
                            <w:tcPr>
                              <w:tcW w:w="6" w:type="dxa"/>
                              <w:hideMark/>
                            </w:tcPr>
                            <w:p w:rsidR="00F27D93" w:rsidRDefault="00F27D93">
                              <w:pPr>
                                <w:rPr>
                                  <w:rFonts w:ascii="Helvetica" w:eastAsia="Times New Roman" w:hAnsi="Helvetica" w:cs="Helvetica"/>
                                  <w:color w:val="222222"/>
                                  <w:sz w:val="20"/>
                                  <w:szCs w:val="20"/>
                                </w:rPr>
                              </w:pPr>
                            </w:p>
                          </w:tc>
                        </w:tr>
                      </w:tbl>
                      <w:p w:rsidR="00F27D93" w:rsidRDefault="00F27D93">
                        <w:pPr>
                          <w:rPr>
                            <w:rFonts w:eastAsia="Times New Roman"/>
                            <w:sz w:val="20"/>
                            <w:szCs w:val="20"/>
                          </w:rPr>
                        </w:pPr>
                      </w:p>
                    </w:tc>
                    <w:tc>
                      <w:tcPr>
                        <w:tcW w:w="2700" w:type="dxa"/>
                        <w:tcBorders>
                          <w:top w:val="single" w:sz="6" w:space="0" w:color="CCCCCC"/>
                          <w:left w:val="nil"/>
                          <w:bottom w:val="nil"/>
                          <w:right w:val="nil"/>
                        </w:tcBorders>
                        <w:shd w:val="clear" w:color="auto" w:fill="E4E4E4"/>
                        <w:tcMar>
                          <w:top w:w="150" w:type="dxa"/>
                          <w:left w:w="0" w:type="dxa"/>
                          <w:bottom w:w="0" w:type="dxa"/>
                          <w:right w:w="0" w:type="dxa"/>
                        </w:tcMar>
                        <w:hideMark/>
                      </w:tcPr>
                      <w:tbl>
                        <w:tblPr>
                          <w:tblW w:w="2700" w:type="dxa"/>
                          <w:tblCellMar>
                            <w:left w:w="0" w:type="dxa"/>
                            <w:right w:w="0" w:type="dxa"/>
                          </w:tblCellMar>
                          <w:tblLook w:val="04A0" w:firstRow="1" w:lastRow="0" w:firstColumn="1" w:lastColumn="0" w:noHBand="0" w:noVBand="1"/>
                        </w:tblPr>
                        <w:tblGrid>
                          <w:gridCol w:w="2694"/>
                          <w:gridCol w:w="6"/>
                        </w:tblGrid>
                        <w:tr w:rsidR="00F27D93">
                          <w:tc>
                            <w:tcPr>
                              <w:tcW w:w="0" w:type="auto"/>
                              <w:tcMar>
                                <w:top w:w="0" w:type="dxa"/>
                                <w:left w:w="0" w:type="dxa"/>
                                <w:bottom w:w="150" w:type="dxa"/>
                                <w:right w:w="0" w:type="dxa"/>
                              </w:tcMar>
                              <w:hideMark/>
                            </w:tcPr>
                            <w:p w:rsidR="00F27D93" w:rsidRDefault="00F27D93">
                              <w:pPr>
                                <w:spacing w:line="280" w:lineRule="atLeast"/>
                                <w:jc w:val="center"/>
                                <w:rPr>
                                  <w:rFonts w:ascii="Helvetica" w:eastAsia="Times New Roman" w:hAnsi="Helvetica" w:cs="Helvetica"/>
                                  <w:color w:val="222222"/>
                                  <w:sz w:val="20"/>
                                  <w:szCs w:val="20"/>
                                </w:rPr>
                              </w:pPr>
                              <w:hyperlink r:id="rId51" w:tgtFrame="_blank" w:history="1">
                                <w:r>
                                  <w:rPr>
                                    <w:rFonts w:ascii="Helvetica" w:eastAsia="Times New Roman" w:hAnsi="Helvetica" w:cs="Helvetica"/>
                                    <w:noProof/>
                                    <w:color w:val="606060"/>
                                    <w:sz w:val="20"/>
                                    <w:szCs w:val="20"/>
                                  </w:rPr>
                                  <w:drawing>
                                    <wp:inline distT="0" distB="0" distL="0" distR="0">
                                      <wp:extent cx="133350" cy="152400"/>
                                      <wp:effectExtent l="0" t="0" r="0" b="0"/>
                                      <wp:docPr id="2" name="Picture 2" descr="Email Sh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mail Share"/>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33350" cy="152400"/>
                                              </a:xfrm>
                                              <a:prstGeom prst="rect">
                                                <a:avLst/>
                                              </a:prstGeom>
                                              <a:noFill/>
                                              <a:ln>
                                                <a:noFill/>
                                              </a:ln>
                                            </pic:spPr>
                                          </pic:pic>
                                        </a:graphicData>
                                      </a:graphic>
                                    </wp:inline>
                                  </w:drawing>
                                </w:r>
                                <w:r>
                                  <w:rPr>
                                    <w:rStyle w:val="Hyperlink"/>
                                    <w:rFonts w:ascii="Helvetica" w:eastAsia="Times New Roman" w:hAnsi="Helvetica" w:cs="Helvetica"/>
                                    <w:color w:val="606060"/>
                                    <w:sz w:val="20"/>
                                    <w:szCs w:val="20"/>
                                  </w:rPr>
                                  <w:t xml:space="preserve">Share via Email </w:t>
                                </w:r>
                              </w:hyperlink>
                            </w:p>
                          </w:tc>
                          <w:tc>
                            <w:tcPr>
                              <w:tcW w:w="6" w:type="dxa"/>
                              <w:hideMark/>
                            </w:tcPr>
                            <w:p w:rsidR="00F27D93" w:rsidRDefault="00F27D93">
                              <w:pPr>
                                <w:rPr>
                                  <w:rFonts w:ascii="Helvetica" w:eastAsia="Times New Roman" w:hAnsi="Helvetica" w:cs="Helvetica"/>
                                  <w:color w:val="222222"/>
                                  <w:sz w:val="20"/>
                                  <w:szCs w:val="20"/>
                                </w:rPr>
                              </w:pPr>
                            </w:p>
                          </w:tc>
                        </w:tr>
                      </w:tbl>
                      <w:p w:rsidR="00F27D93" w:rsidRDefault="00F27D93">
                        <w:pPr>
                          <w:rPr>
                            <w:rFonts w:eastAsia="Times New Roman"/>
                            <w:sz w:val="20"/>
                            <w:szCs w:val="20"/>
                          </w:rPr>
                        </w:pPr>
                      </w:p>
                    </w:tc>
                  </w:tr>
                </w:tbl>
                <w:p w:rsidR="00F27D93" w:rsidRDefault="00F27D93">
                  <w:pPr>
                    <w:rPr>
                      <w:rFonts w:eastAsia="Times New Roman"/>
                      <w:sz w:val="20"/>
                      <w:szCs w:val="20"/>
                    </w:rPr>
                  </w:pPr>
                </w:p>
              </w:tc>
            </w:tr>
            <w:tr w:rsidR="00F27D93">
              <w:tc>
                <w:tcPr>
                  <w:tcW w:w="0" w:type="auto"/>
                  <w:hideMark/>
                </w:tcPr>
                <w:tbl>
                  <w:tblPr>
                    <w:tblW w:w="5000" w:type="pct"/>
                    <w:tblBorders>
                      <w:top w:val="single" w:sz="6" w:space="0" w:color="CCCCCC"/>
                    </w:tblBorders>
                    <w:shd w:val="clear" w:color="auto" w:fill="F2F2F2"/>
                    <w:tblCellMar>
                      <w:left w:w="0" w:type="dxa"/>
                      <w:right w:w="0" w:type="dxa"/>
                    </w:tblCellMar>
                    <w:tblLook w:val="04A0" w:firstRow="1" w:lastRow="0" w:firstColumn="1" w:lastColumn="0" w:noHBand="0" w:noVBand="1"/>
                  </w:tblPr>
                  <w:tblGrid>
                    <w:gridCol w:w="6750"/>
                    <w:gridCol w:w="1956"/>
                  </w:tblGrid>
                  <w:tr w:rsidR="00F27D93">
                    <w:tc>
                      <w:tcPr>
                        <w:tcW w:w="6450" w:type="dxa"/>
                        <w:tcBorders>
                          <w:top w:val="single" w:sz="6" w:space="0" w:color="CCCCCC"/>
                          <w:left w:val="nil"/>
                          <w:bottom w:val="nil"/>
                          <w:right w:val="nil"/>
                        </w:tcBorders>
                        <w:shd w:val="clear" w:color="auto" w:fill="F2F2F2"/>
                        <w:tcMar>
                          <w:top w:w="150" w:type="dxa"/>
                          <w:left w:w="0" w:type="dxa"/>
                          <w:bottom w:w="0" w:type="dxa"/>
                          <w:right w:w="300" w:type="dxa"/>
                        </w:tcMar>
                        <w:hideMark/>
                      </w:tcPr>
                      <w:tbl>
                        <w:tblPr>
                          <w:tblW w:w="6450" w:type="dxa"/>
                          <w:tblCellMar>
                            <w:left w:w="0" w:type="dxa"/>
                            <w:right w:w="0" w:type="dxa"/>
                          </w:tblCellMar>
                          <w:tblLook w:val="04A0" w:firstRow="1" w:lastRow="0" w:firstColumn="1" w:lastColumn="0" w:noHBand="0" w:noVBand="1"/>
                        </w:tblPr>
                        <w:tblGrid>
                          <w:gridCol w:w="6444"/>
                          <w:gridCol w:w="6"/>
                        </w:tblGrid>
                        <w:tr w:rsidR="00F27D93">
                          <w:tc>
                            <w:tcPr>
                              <w:tcW w:w="0" w:type="auto"/>
                              <w:tcMar>
                                <w:top w:w="0" w:type="dxa"/>
                                <w:left w:w="150" w:type="dxa"/>
                                <w:bottom w:w="150" w:type="dxa"/>
                                <w:right w:w="150" w:type="dxa"/>
                              </w:tcMar>
                              <w:hideMark/>
                            </w:tcPr>
                            <w:p w:rsidR="00F27D93" w:rsidRDefault="00F27D93">
                              <w:pPr>
                                <w:pStyle w:val="footer"/>
                                <w:spacing w:before="0" w:beforeAutospacing="0" w:after="225" w:afterAutospacing="0" w:line="270" w:lineRule="atLeast"/>
                                <w:rPr>
                                  <w:rFonts w:ascii="Helvetica" w:hAnsi="Helvetica" w:cs="Helvetica"/>
                                  <w:color w:val="222223"/>
                                  <w:sz w:val="18"/>
                                  <w:szCs w:val="18"/>
                                </w:rPr>
                              </w:pPr>
                              <w:r>
                                <w:rPr>
                                  <w:rFonts w:ascii="Helvetica" w:hAnsi="Helvetica" w:cs="Helvetica"/>
                                  <w:color w:val="222223"/>
                                  <w:sz w:val="18"/>
                                  <w:szCs w:val="18"/>
                                </w:rPr>
                                <w:t>Copyright 2018 NJLM. All Rights Reserved.</w:t>
                              </w:r>
                              <w:r>
                                <w:rPr>
                                  <w:rFonts w:ascii="Helvetica" w:hAnsi="Helvetica" w:cs="Helvetica"/>
                                  <w:color w:val="222223"/>
                                  <w:sz w:val="18"/>
                                  <w:szCs w:val="18"/>
                                </w:rPr>
                                <w:br/>
                                <w:t>222 West State Street, Trenton, NJ 08608</w:t>
                              </w:r>
                            </w:p>
                            <w:p w:rsidR="00F27D93" w:rsidRDefault="00F27D93">
                              <w:pPr>
                                <w:pStyle w:val="footer"/>
                                <w:spacing w:before="0" w:beforeAutospacing="0" w:after="225" w:afterAutospacing="0" w:line="270" w:lineRule="atLeast"/>
                                <w:rPr>
                                  <w:rFonts w:ascii="Helvetica" w:hAnsi="Helvetica" w:cs="Helvetica"/>
                                  <w:color w:val="222223"/>
                                  <w:sz w:val="18"/>
                                  <w:szCs w:val="18"/>
                                </w:rPr>
                              </w:pPr>
                              <w:r>
                                <w:rPr>
                                  <w:rFonts w:ascii="Helvetica" w:hAnsi="Helvetica" w:cs="Helvetica"/>
                                  <w:color w:val="222223"/>
                                  <w:sz w:val="18"/>
                                  <w:szCs w:val="18"/>
                                </w:rPr>
                                <w:lastRenderedPageBreak/>
                                <w:t xml:space="preserve">If you no longer wish to receive emails from us, you may </w:t>
                              </w:r>
                              <w:hyperlink r:id="rId53" w:tgtFrame="_blank" w:history="1">
                                <w:r>
                                  <w:rPr>
                                    <w:rStyle w:val="Hyperlink"/>
                                    <w:rFonts w:ascii="Helvetica" w:hAnsi="Helvetica" w:cs="Helvetica"/>
                                    <w:b/>
                                    <w:bCs/>
                                    <w:color w:val="969696"/>
                                    <w:sz w:val="18"/>
                                    <w:szCs w:val="18"/>
                                  </w:rPr>
                                  <w:t>Unsubscribe</w:t>
                                </w:r>
                              </w:hyperlink>
                              <w:r>
                                <w:rPr>
                                  <w:rFonts w:ascii="Helvetica" w:hAnsi="Helvetica" w:cs="Helvetica"/>
                                  <w:color w:val="222223"/>
                                  <w:sz w:val="18"/>
                                  <w:szCs w:val="18"/>
                                </w:rPr>
                                <w:t xml:space="preserve">. </w:t>
                              </w:r>
                            </w:p>
                          </w:tc>
                          <w:tc>
                            <w:tcPr>
                              <w:tcW w:w="6" w:type="dxa"/>
                              <w:hideMark/>
                            </w:tcPr>
                            <w:p w:rsidR="00F27D93" w:rsidRDefault="00F27D93">
                              <w:pPr>
                                <w:rPr>
                                  <w:rFonts w:ascii="Helvetica" w:hAnsi="Helvetica" w:cs="Helvetica"/>
                                  <w:color w:val="222223"/>
                                  <w:sz w:val="18"/>
                                  <w:szCs w:val="18"/>
                                </w:rPr>
                              </w:pPr>
                            </w:p>
                          </w:tc>
                        </w:tr>
                      </w:tbl>
                      <w:p w:rsidR="00F27D93" w:rsidRDefault="00F27D93">
                        <w:pPr>
                          <w:rPr>
                            <w:rFonts w:eastAsia="Times New Roman"/>
                            <w:sz w:val="20"/>
                            <w:szCs w:val="20"/>
                          </w:rPr>
                        </w:pPr>
                      </w:p>
                    </w:tc>
                    <w:tc>
                      <w:tcPr>
                        <w:tcW w:w="1950" w:type="dxa"/>
                        <w:tcBorders>
                          <w:top w:val="single" w:sz="6" w:space="0" w:color="CCCCCC"/>
                          <w:left w:val="nil"/>
                          <w:bottom w:val="nil"/>
                          <w:right w:val="nil"/>
                        </w:tcBorders>
                        <w:shd w:val="clear" w:color="auto" w:fill="F2F2F2"/>
                        <w:tcMar>
                          <w:top w:w="150" w:type="dxa"/>
                          <w:left w:w="0" w:type="dxa"/>
                          <w:bottom w:w="0" w:type="dxa"/>
                          <w:right w:w="0" w:type="dxa"/>
                        </w:tcMar>
                        <w:hideMark/>
                      </w:tcPr>
                      <w:tbl>
                        <w:tblPr>
                          <w:tblW w:w="1950" w:type="dxa"/>
                          <w:tblCellMar>
                            <w:left w:w="0" w:type="dxa"/>
                            <w:right w:w="0" w:type="dxa"/>
                          </w:tblCellMar>
                          <w:tblLook w:val="04A0" w:firstRow="1" w:lastRow="0" w:firstColumn="1" w:lastColumn="0" w:noHBand="0" w:noVBand="1"/>
                        </w:tblPr>
                        <w:tblGrid>
                          <w:gridCol w:w="1950"/>
                          <w:gridCol w:w="6"/>
                        </w:tblGrid>
                        <w:tr w:rsidR="00F27D93">
                          <w:tc>
                            <w:tcPr>
                              <w:tcW w:w="0" w:type="auto"/>
                              <w:tcMar>
                                <w:top w:w="0" w:type="dxa"/>
                                <w:left w:w="0" w:type="dxa"/>
                                <w:bottom w:w="150" w:type="dxa"/>
                                <w:right w:w="150" w:type="dxa"/>
                              </w:tcMar>
                              <w:hideMark/>
                            </w:tcPr>
                            <w:p w:rsidR="00F27D93" w:rsidRDefault="00F27D93">
                              <w:pPr>
                                <w:spacing w:line="280" w:lineRule="atLeast"/>
                                <w:rPr>
                                  <w:rFonts w:ascii="Helvetica" w:eastAsia="Times New Roman" w:hAnsi="Helvetica" w:cs="Helvetica"/>
                                  <w:color w:val="222222"/>
                                  <w:sz w:val="20"/>
                                  <w:szCs w:val="20"/>
                                </w:rPr>
                              </w:pPr>
                              <w:r>
                                <w:rPr>
                                  <w:rFonts w:ascii="Helvetica" w:eastAsia="Times New Roman" w:hAnsi="Helvetica" w:cs="Helvetica"/>
                                  <w:color w:val="222223"/>
                                  <w:sz w:val="15"/>
                                  <w:szCs w:val="15"/>
                                </w:rPr>
                                <w:lastRenderedPageBreak/>
                                <w:t>Powered by</w:t>
                              </w:r>
                              <w:r>
                                <w:rPr>
                                  <w:rFonts w:ascii="Helvetica" w:eastAsia="Times New Roman" w:hAnsi="Helvetica" w:cs="Helvetica"/>
                                  <w:color w:val="222222"/>
                                  <w:sz w:val="20"/>
                                  <w:szCs w:val="20"/>
                                </w:rPr>
                                <w:br/>
                              </w:r>
                              <w:r>
                                <w:rPr>
                                  <w:rFonts w:ascii="Helvetica" w:eastAsia="Times New Roman" w:hAnsi="Helvetica" w:cs="Helvetica"/>
                                  <w:noProof/>
                                  <w:color w:val="222222"/>
                                  <w:sz w:val="20"/>
                                  <w:szCs w:val="20"/>
                                </w:rPr>
                                <w:drawing>
                                  <wp:inline distT="0" distB="0" distL="0" distR="0">
                                    <wp:extent cx="1143000" cy="209550"/>
                                    <wp:effectExtent l="0" t="0" r="0" b="0"/>
                                    <wp:docPr id="1" name="Picture 1" descr="CivicSend - A product of CivicPl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vicSend - A product of CivicPlus"/>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143000" cy="209550"/>
                                            </a:xfrm>
                                            <a:prstGeom prst="rect">
                                              <a:avLst/>
                                            </a:prstGeom>
                                            <a:noFill/>
                                            <a:ln>
                                              <a:noFill/>
                                            </a:ln>
                                          </pic:spPr>
                                        </pic:pic>
                                      </a:graphicData>
                                    </a:graphic>
                                  </wp:inline>
                                </w:drawing>
                              </w:r>
                            </w:p>
                          </w:tc>
                          <w:tc>
                            <w:tcPr>
                              <w:tcW w:w="6" w:type="dxa"/>
                              <w:hideMark/>
                            </w:tcPr>
                            <w:p w:rsidR="00F27D93" w:rsidRDefault="00F27D93">
                              <w:pPr>
                                <w:rPr>
                                  <w:rFonts w:ascii="Helvetica" w:eastAsia="Times New Roman" w:hAnsi="Helvetica" w:cs="Helvetica"/>
                                  <w:color w:val="222222"/>
                                  <w:sz w:val="20"/>
                                  <w:szCs w:val="20"/>
                                </w:rPr>
                              </w:pPr>
                            </w:p>
                          </w:tc>
                        </w:tr>
                      </w:tbl>
                      <w:p w:rsidR="00F27D93" w:rsidRDefault="00F27D93">
                        <w:pPr>
                          <w:rPr>
                            <w:rFonts w:eastAsia="Times New Roman"/>
                            <w:sz w:val="20"/>
                            <w:szCs w:val="20"/>
                          </w:rPr>
                        </w:pPr>
                      </w:p>
                    </w:tc>
                  </w:tr>
                </w:tbl>
                <w:p w:rsidR="00F27D93" w:rsidRDefault="00F27D93">
                  <w:pPr>
                    <w:rPr>
                      <w:rFonts w:eastAsia="Times New Roman"/>
                      <w:sz w:val="20"/>
                      <w:szCs w:val="20"/>
                    </w:rPr>
                  </w:pPr>
                </w:p>
              </w:tc>
            </w:tr>
          </w:tbl>
          <w:p w:rsidR="00F27D93" w:rsidRDefault="00F27D93">
            <w:pPr>
              <w:rPr>
                <w:rFonts w:eastAsia="Times New Roman"/>
                <w:sz w:val="20"/>
                <w:szCs w:val="20"/>
              </w:rPr>
            </w:pPr>
          </w:p>
        </w:tc>
      </w:tr>
    </w:tbl>
    <w:p w:rsidR="00173B2F" w:rsidRDefault="00173B2F">
      <w:bookmarkStart w:id="0" w:name="_GoBack"/>
      <w:bookmarkEnd w:id="0"/>
    </w:p>
    <w:sectPr w:rsidR="00173B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D93"/>
    <w:rsid w:val="00173B2F"/>
    <w:rsid w:val="00F27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4740E4-21B5-4219-95C6-C27C678FD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7D93"/>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F27D93"/>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semiHidden/>
    <w:unhideWhenUsed/>
    <w:qFormat/>
    <w:rsid w:val="00F27D93"/>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D93"/>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F27D93"/>
    <w:rPr>
      <w:rFonts w:ascii="Times New Roman" w:hAnsi="Times New Roman" w:cs="Times New Roman"/>
      <w:b/>
      <w:bCs/>
      <w:sz w:val="36"/>
      <w:szCs w:val="36"/>
    </w:rPr>
  </w:style>
  <w:style w:type="character" w:styleId="Hyperlink">
    <w:name w:val="Hyperlink"/>
    <w:basedOn w:val="DefaultParagraphFont"/>
    <w:uiPriority w:val="99"/>
    <w:semiHidden/>
    <w:unhideWhenUsed/>
    <w:rsid w:val="00F27D93"/>
    <w:rPr>
      <w:color w:val="0000FF"/>
      <w:u w:val="single"/>
    </w:rPr>
  </w:style>
  <w:style w:type="paragraph" w:customStyle="1" w:styleId="normal1">
    <w:name w:val="normal1"/>
    <w:basedOn w:val="Normal"/>
    <w:rsid w:val="00F27D93"/>
    <w:rPr>
      <w:rFonts w:ascii="Arial" w:hAnsi="Arial" w:cs="Arial"/>
      <w:color w:val="333333"/>
      <w:sz w:val="21"/>
      <w:szCs w:val="21"/>
    </w:rPr>
  </w:style>
  <w:style w:type="paragraph" w:customStyle="1" w:styleId="footer">
    <w:name w:val="footer"/>
    <w:basedOn w:val="Normal"/>
    <w:rsid w:val="00F27D93"/>
    <w:pPr>
      <w:spacing w:before="100" w:beforeAutospacing="1" w:after="100" w:afterAutospacing="1"/>
    </w:pPr>
  </w:style>
  <w:style w:type="character" w:styleId="Strong">
    <w:name w:val="Strong"/>
    <w:basedOn w:val="DefaultParagraphFont"/>
    <w:uiPriority w:val="22"/>
    <w:qFormat/>
    <w:rsid w:val="00F27D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573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j.gov/dca/divisions/codes/alerts/pdfs/OM_MW_03052018.pdf" TargetMode="External"/><Relationship Id="rId18" Type="http://schemas.openxmlformats.org/officeDocument/2006/relationships/hyperlink" Target="https://www.state.nj.us/treasury/pensions/documents/board-agendas/pfrs/pfrs1119.pdf" TargetMode="External"/><Relationship Id="rId26" Type="http://schemas.openxmlformats.org/officeDocument/2006/relationships/hyperlink" Target="https://www.njlm.org/Blog.aspx?IID=14" TargetMode="External"/><Relationship Id="rId39" Type="http://schemas.openxmlformats.org/officeDocument/2006/relationships/hyperlink" Target="mailto:mdarcy@njlm.org" TargetMode="External"/><Relationship Id="rId21" Type="http://schemas.openxmlformats.org/officeDocument/2006/relationships/hyperlink" Target="https://www.njleg.state.nj.us/2018/Bills/S0500/106_R2.PDF" TargetMode="External"/><Relationship Id="rId34" Type="http://schemas.openxmlformats.org/officeDocument/2006/relationships/hyperlink" Target="mailto:jmoran@njlm.org" TargetMode="External"/><Relationship Id="rId42" Type="http://schemas.openxmlformats.org/officeDocument/2006/relationships/image" Target="media/image2.jpeg"/><Relationship Id="rId47" Type="http://schemas.openxmlformats.org/officeDocument/2006/relationships/hyperlink" Target="https://www.facebook.com/sharer/sharer.php?u=https://cvcpl.us/cfjgdeC" TargetMode="External"/><Relationship Id="rId50" Type="http://schemas.openxmlformats.org/officeDocument/2006/relationships/image" Target="media/image4.png"/><Relationship Id="rId55" Type="http://schemas.openxmlformats.org/officeDocument/2006/relationships/fontTable" Target="fontTable.xml"/><Relationship Id="rId7" Type="http://schemas.openxmlformats.org/officeDocument/2006/relationships/hyperlink" Target="https://www.njleg.state.nj.us/2018/Bills/A9999/5560_I1.PDF" TargetMode="External"/><Relationship Id="rId2" Type="http://schemas.openxmlformats.org/officeDocument/2006/relationships/settings" Target="settings.xml"/><Relationship Id="rId16" Type="http://schemas.openxmlformats.org/officeDocument/2006/relationships/hyperlink" Target="https://www.njleg.state.nj.us/2018/Bills/S1000/606_R1.PDF" TargetMode="External"/><Relationship Id="rId29" Type="http://schemas.openxmlformats.org/officeDocument/2006/relationships/hyperlink" Target="https://www.njleg.state.nj.us/2018/Bills/S0500/107_R2.PDF" TargetMode="External"/><Relationship Id="rId11" Type="http://schemas.openxmlformats.org/officeDocument/2006/relationships/hyperlink" Target="mailto:fmarshall@njlm.org" TargetMode="External"/><Relationship Id="rId24" Type="http://schemas.openxmlformats.org/officeDocument/2006/relationships/hyperlink" Target="https://www.njlm.org/Blog.aspx?IID=15" TargetMode="External"/><Relationship Id="rId32" Type="http://schemas.openxmlformats.org/officeDocument/2006/relationships/hyperlink" Target="https://www.njlm.org/DocumentCenter/View/8078/111619-Letter-to-Sec-Chao_Booker_Menendez" TargetMode="External"/><Relationship Id="rId37" Type="http://schemas.openxmlformats.org/officeDocument/2006/relationships/hyperlink" Target="mailto:klawrence@njlm.org" TargetMode="External"/><Relationship Id="rId40" Type="http://schemas.openxmlformats.org/officeDocument/2006/relationships/hyperlink" Target="http://www.sustainablejersey.com/index.php?id=451" TargetMode="External"/><Relationship Id="rId45" Type="http://schemas.openxmlformats.org/officeDocument/2006/relationships/hyperlink" Target="https://www.linkedin.com/company/new-jersey-league-of-municipalities/" TargetMode="External"/><Relationship Id="rId53" Type="http://schemas.openxmlformats.org/officeDocument/2006/relationships/hyperlink" Target="http://www.njlm.org/list.aspx" TargetMode="External"/><Relationship Id="rId5" Type="http://schemas.openxmlformats.org/officeDocument/2006/relationships/image" Target="media/image1.jpeg"/><Relationship Id="rId10" Type="http://schemas.openxmlformats.org/officeDocument/2006/relationships/hyperlink" Target="https://njcourts.gov/notices/2019/n190717e.pdf?c=xFr" TargetMode="External"/><Relationship Id="rId19" Type="http://schemas.openxmlformats.org/officeDocument/2006/relationships/hyperlink" Target="https://www.njhousing.gov/dca/hmfa/homeownership/buyers/retire/" TargetMode="External"/><Relationship Id="rId31" Type="http://schemas.openxmlformats.org/officeDocument/2006/relationships/hyperlink" Target="mailto:lbuckelew@njlm.org" TargetMode="External"/><Relationship Id="rId44" Type="http://schemas.openxmlformats.org/officeDocument/2006/relationships/hyperlink" Target="https://twitter.com/NJ_League" TargetMode="External"/><Relationship Id="rId52" Type="http://schemas.openxmlformats.org/officeDocument/2006/relationships/image" Target="media/image5.png"/><Relationship Id="rId4" Type="http://schemas.openxmlformats.org/officeDocument/2006/relationships/hyperlink" Target="https://njlm.org/Archive.aspx?AMID=36" TargetMode="External"/><Relationship Id="rId9" Type="http://schemas.openxmlformats.org/officeDocument/2006/relationships/hyperlink" Target="https://njcourts.gov/notices/2019/n191031a.pdf?c=uJB" TargetMode="External"/><Relationship Id="rId14" Type="http://schemas.openxmlformats.org/officeDocument/2006/relationships/hyperlink" Target="https://advance.lexis.com/documentpage/?pdmfid=1000516&amp;crid=d6cf0759-6430-4cf9-b266-7dde7bcb490e&amp;nodeid=AABAABAABAAEAABAAB&amp;nodepath=%2FROOT%2FAAB%2FAABAAB%2FAABAABAAB%2FAABAABAABAAE%2FAABAABAABAAEAAB%2FAABAABAABAAEAABAAB&amp;level=6&amp;haschildren=&amp;populated=false&amp;title=51+N.J.R.+1626(a)&amp;config=025154JABiMmFjYzAxMy1hNjIyLTQ0YTctOTY0NS1iOGNlMTRiYzBkNGQKAFBvZENhdGFsb2flnvGwky16hNN9rcMfcun6&amp;pddocfullpath=%2Fshared%2Fdocument%2Fadministrative-codes%2Furn%3AcontentItem%3A5XBM-FVM1-F7G6-6396-00008-00&amp;ecomp=h3t7kkk&amp;prid=f2332e11-9526-421e-a3d5-7889d7939e5b" TargetMode="External"/><Relationship Id="rId22" Type="http://schemas.openxmlformats.org/officeDocument/2006/relationships/hyperlink" Target="https://www.njleg.state.nj.us/2018/Bills/S0500/107_R2.PDF" TargetMode="External"/><Relationship Id="rId27" Type="http://schemas.openxmlformats.org/officeDocument/2006/relationships/hyperlink" Target="https://twitter.com/SenatorLorettaW/status/1167481863650336768" TargetMode="External"/><Relationship Id="rId30" Type="http://schemas.openxmlformats.org/officeDocument/2006/relationships/hyperlink" Target="https://www.njlm.org/DocumentCenter/View/8049/MCANJ-Resolution-v3" TargetMode="External"/><Relationship Id="rId35" Type="http://schemas.openxmlformats.org/officeDocument/2006/relationships/hyperlink" Target="https://shows.map-dynamics.com/njlm2019/" TargetMode="External"/><Relationship Id="rId43" Type="http://schemas.openxmlformats.org/officeDocument/2006/relationships/hyperlink" Target="https://www.facebook.com/njleague" TargetMode="External"/><Relationship Id="rId48" Type="http://schemas.openxmlformats.org/officeDocument/2006/relationships/image" Target="media/image3.png"/><Relationship Id="rId56" Type="http://schemas.openxmlformats.org/officeDocument/2006/relationships/theme" Target="theme/theme1.xml"/><Relationship Id="rId8" Type="http://schemas.openxmlformats.org/officeDocument/2006/relationships/hyperlink" Target="mailto:fmarshall@njlm.org" TargetMode="External"/><Relationship Id="rId51" Type="http://schemas.openxmlformats.org/officeDocument/2006/relationships/hyperlink" Target="mailto:?to=&amp;subject=Check%20out%20this%20message&amp;body=https://cvcpl.us/cfjgdeC" TargetMode="External"/><Relationship Id="rId3" Type="http://schemas.openxmlformats.org/officeDocument/2006/relationships/webSettings" Target="webSettings.xml"/><Relationship Id="rId12" Type="http://schemas.openxmlformats.org/officeDocument/2006/relationships/hyperlink" Target="https://www.njlm.org/DocumentCenter/View/7786/06242019-Minor-Work-Rulemaking-Petition" TargetMode="External"/><Relationship Id="rId17" Type="http://schemas.openxmlformats.org/officeDocument/2006/relationships/hyperlink" Target="mailto:fmarshall@njlm.org" TargetMode="External"/><Relationship Id="rId25" Type="http://schemas.openxmlformats.org/officeDocument/2006/relationships/hyperlink" Target="https://www.njlm.org/Blog.aspx?IID=13" TargetMode="External"/><Relationship Id="rId33" Type="http://schemas.openxmlformats.org/officeDocument/2006/relationships/hyperlink" Target="mailto:jmoran@njlm.org" TargetMode="External"/><Relationship Id="rId38" Type="http://schemas.openxmlformats.org/officeDocument/2006/relationships/hyperlink" Target="https://www.njlm.org/883/Conference-Housing" TargetMode="External"/><Relationship Id="rId46" Type="http://schemas.openxmlformats.org/officeDocument/2006/relationships/hyperlink" Target="https://www.youtube.com/channel/UCbce9oVw9LvO6vxNz_89mZw" TargetMode="External"/><Relationship Id="rId20" Type="http://schemas.openxmlformats.org/officeDocument/2006/relationships/hyperlink" Target="mailto:lbuckelew@njlm.org" TargetMode="External"/><Relationship Id="rId41" Type="http://schemas.openxmlformats.org/officeDocument/2006/relationships/hyperlink" Target="https://www.njlm.org/" TargetMode="External"/><Relationship Id="rId54" Type="http://schemas.openxmlformats.org/officeDocument/2006/relationships/image" Target="media/image6.png"/><Relationship Id="rId1" Type="http://schemas.openxmlformats.org/officeDocument/2006/relationships/styles" Target="styles.xml"/><Relationship Id="rId6" Type="http://schemas.openxmlformats.org/officeDocument/2006/relationships/hyperlink" Target="https://njlm.org/Archive.aspx?AMID=36" TargetMode="External"/><Relationship Id="rId15" Type="http://schemas.openxmlformats.org/officeDocument/2006/relationships/hyperlink" Target="mailto:fmarshall@njlm.org" TargetMode="External"/><Relationship Id="rId23" Type="http://schemas.openxmlformats.org/officeDocument/2006/relationships/hyperlink" Target="https://www.njlm.org/Blog.aspx?IID=16" TargetMode="External"/><Relationship Id="rId28" Type="http://schemas.openxmlformats.org/officeDocument/2006/relationships/hyperlink" Target="https://www.njleg.state.nj.us/2018/Bills/S0500/106_R2.PDF" TargetMode="External"/><Relationship Id="rId36" Type="http://schemas.openxmlformats.org/officeDocument/2006/relationships/hyperlink" Target="http://www.tripbuildermedia.com/apps/njlm2019" TargetMode="External"/><Relationship Id="rId49" Type="http://schemas.openxmlformats.org/officeDocument/2006/relationships/hyperlink" Target="http://twitter.com/share?url=https://cvcpl.us/cfjgd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2730</Words>
  <Characters>15567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Spiezio</dc:creator>
  <cp:keywords/>
  <dc:description/>
  <cp:lastModifiedBy>Amy Spiezio</cp:lastModifiedBy>
  <cp:revision>1</cp:revision>
  <dcterms:created xsi:type="dcterms:W3CDTF">2019-11-08T19:06:00Z</dcterms:created>
  <dcterms:modified xsi:type="dcterms:W3CDTF">2019-11-08T19:07:00Z</dcterms:modified>
</cp:coreProperties>
</file>